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SAKDG (Sachsen) — Fachausschuss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Fachausschuss hat die Aufgabe, die Zusammenarbeit der Kommunalverwaltungen auf dem Gebiet der Informationstechnik zu fördern und die Entwicklung der Informationstechnik im kommunalen Bereich aufeinander abzustimmen. Er beschließt insbesondere über</w:t>
      </w:r>
    </w:p>
    <w:p>
      <w:r>
        <w:t xml:space="preserve">1. Jahresarbeitsprogramm der SAKD,</w:t>
      </w:r>
    </w:p>
    <w:p>
      <w:r>
        <w:t xml:space="preserve">2. Verabschiedung von Standards und Empfehlungen.</w:t>
      </w:r>
    </w:p>
    <w:p>
      <w:r>
        <w:t xml:space="preserve">(2) Dem Fachausschuss gehören der Direktor der SAKD als Vorsitzender und jeweils drei vom Sächsischen Landkreistag und vom Sächsischen Städte- und Gemeindetag bestellte Vertreter als stimmberechtigte Mitglieder an. Beschlüsse bedürfen der Mehrheit der stimmberechtigten Mitglieder des Fachausschusses, wobei mindestens je ein Vertreter der entsendenden Körperschaften zustimmen muss.</w:t>
      </w:r>
    </w:p>
    <w:p>
      <w:r>
        <w:t xml:space="preserve">(3) Der Fachausschuss ist vom Direktor in den Angelegenheiten zu beteiligen, die für die Zusammenarbeit der Kommunalverwaltungen von Bedeutung sind. Das Nähere regelt die Satzung.</w:t>
      </w:r>
    </w:p>
    <w:p>
      <w:r>
        <w:t xml:space="preserve">(4) Der Direktor beruft den Fachausschuss schriftlich mit angemessener Frist ein. Näheres regelt die Geschäftsordnung.</w:t>
      </w:r>
    </w:p>
    <w:p>
      <w:r>
        <w:t xml:space="preserve">(5) § 6 Absatz 4 gilt entsprechend.</w:t>
      </w:r>
    </w:p>
    <w:p>
      <w:r>
        <w:rPr>
          <w:color w:val="555555"/>
          <w:sz w:val="17"/>
        </w:rPr>
        <w:t xml:space="preserve">Zitiervorschlag: § 9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