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SAKDG (Sachsen) — Errichtung</w:t>
      </w:r>
    </w:p>
    <w:p>
      <w:r>
        <w:rPr>
          <w:color w:val="555555"/>
          <w:sz w:val="18"/>
        </w:rPr>
        <w:t xml:space="preserve">Gesetz über die Errichtung der Sächsischen Anstalt für kommunale Datenverarbeitung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SAKD wird als rechtsfähige Anstalt des öffentlichen Rechts errichtet.</w:t>
      </w:r>
    </w:p>
    <w:p>
      <w:r>
        <w:t xml:space="preserve">(2) Die SAKD führt das kleine Landessiegel.</w:t>
      </w:r>
    </w:p>
    <w:p>
      <w:r>
        <w:t xml:space="preserve">(3) Die SAKD kann ihre Angelegenheiten durch Satzung regeln, soweit die Gesetze keine Vorschriften enthalten. Satzungen sind im Sächsischen Amtsblatt bekannt zu machen.</w:t>
      </w:r>
    </w:p>
    <w:p>
      <w:r>
        <w:t xml:space="preserve">(4) Die SAKD besitzt das Recht, Beamte zu haben.</w:t>
      </w:r>
    </w:p>
    <w:p>
      <w:r>
        <w:t xml:space="preserve">(5) Die SAKD hat ihren Sitz in Bischofswerda.</w:t>
      </w:r>
    </w:p>
    <w:p>
      <w:r>
        <w:rPr>
          <w:color w:val="555555"/>
          <w:sz w:val="17"/>
        </w:rPr>
        <w:t xml:space="preserve">Zitiervorschlag: § 3 SAKDG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https://recht.nulegal.eu/gesetze/SAKDG/3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