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SAKDG (Sachsen) — Verwaltungsvorschriften</w:t>
      </w:r>
    </w:p>
    <w:p>
      <w:r>
        <w:rPr>
          <w:color w:val="555555"/>
          <w:sz w:val="18"/>
        </w:rPr>
        <w:t xml:space="preserve">Gesetz über die Errichtung der Sächsischen Anstalt für kommunale Datenverarbeitung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Sächsische Staatsministerium des Innern erlässt die zur Durchführung dieses Gesetzes notwendigen Verwaltungsvorschriften auf Vorschlag des Verwaltungsrates.</w:t>
      </w:r>
    </w:p>
    <w:p>
      <w:r>
        <w:rPr>
          <w:color w:val="555555"/>
          <w:sz w:val="17"/>
        </w:rPr>
        <w:t xml:space="preserve">Zitiervorschlag: § 13 SAKDG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https://recht.nulegal.eu/gesetze/SAKDG/13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