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SAG — Zwecke des Instruments der Gläubigerbeteiligung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Instrument der Gläubigerbeteiligung kann für folgende Zwecke eingesetzt werden:</w:t>
      </w:r>
    </w:p>
    <w:p>
      <w:pPr>
        <w:ind w:left="420"/>
      </w:pPr>
      <w:r>
        <w:t xml:space="preserve">1. zur Rekapitalisierung des Instituts oder gruppenangehörigen Unternehmens in dem Umfang, der erforderlich ist, um</w:t>
      </w:r>
    </w:p>
    <w:p>
      <w:pPr>
        <w:ind w:left="780"/>
      </w:pPr>
      <w:r>
        <w:t xml:space="preserve">a) das Institut oder gruppenangehörige Unternehmen wieder in die Lage zu versetzen, den Zulassungsbedingungen zu genügen und die Tätigkeiten auszuüben, für die es gemäß der Richtlinie 2013/36/EG oder der Richtlinie 2014/65/EU zugelassen ist, und</w:t>
      </w:r>
    </w:p>
    <w:p>
      <w:pPr>
        <w:ind w:left="780"/>
      </w:pPr>
      <w:r>
        <w:t xml:space="preserve">b) das Vertrauen des Marktes in das Institut oder das gruppenangehörige Unternehmen aufrechtzuerhalten,</w:t>
      </w:r>
    </w:p>
    <w:p>
      <w:pPr>
        <w:ind w:left="420"/>
      </w:pPr>
      <w:r>
        <w:t xml:space="preserve">wenn die begründete Aussicht besteht, dass die Anwendung dieses Instruments in Kombination mit den Maßnahmen, die im Rahmen des nach § 102 vorzulegenden Restrukturierungsplans umgesetzt werden, über die Verwirklichung der Abwicklungsziele hinaus die finanzielle Solidität und Überlebensfähigkeit des betreffenden Instituts oder gruppenangehörigen Unternehmens wiederherstellen wird;</w:t>
      </w:r>
    </w:p>
    <w:p>
      <w:pPr>
        <w:ind w:left="420"/>
      </w:pPr>
      <w:r>
        <w:t xml:space="preserve">2. zur Umwandlung von berücksichtigungsfähigen Verbindlichkeiten in Instrumente des harten Kernkapitals oder zur Reduzierung des Nennwerts von berücksichtigungsfähigen Verbindlichkeiten in den Fällen, in denen die Verbindlichkeiten übertragen werden</w:t>
      </w:r>
    </w:p>
    <w:p>
      <w:pPr>
        <w:ind w:left="780"/>
      </w:pPr>
      <w:r>
        <w:t xml:space="preserve">a) auf ein Brückeninstitut mit dem Ziel, Kapital für das Brückeninstitut bereitzustellen, oder</w:t>
      </w:r>
    </w:p>
    <w:p>
      <w:pPr>
        <w:ind w:left="780"/>
      </w:pPr>
      <w:r>
        <w:t xml:space="preserve">b) im Rahmen des Instruments der Unternehmensveräußerung oder des Instruments der Übertragung auf eine Vermögensverwaltungsgesellschaft.</w:t>
      </w:r>
    </w:p>
    <w:p>
      <w:r>
        <w:rPr>
          <w:color w:val="555555"/>
          <w:sz w:val="17"/>
        </w:rPr>
        <w:t xml:space="preserve">Zitiervorschlag: § 95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