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SAG — Zentrale Verwahrung und Verwaltung von Finanzkontrakten</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Aufsichtsbehörde oder die Abwicklungsbehörde kann verlangen, dass Institute und gruppenangehörige Unternehmen sowie das übergeordnete Unternehmen einer Gruppe für die gesamte Gruppe sämtliche Finanzkontrakte zentral verwahren und angemessen verwalten. Die Verwaltung kann zentral für die gruppenangehörigen Unternehmen durch ein Institut im Inland erfolgen. Die Verwaltung der Finanzkontrakte muss insbesondere so ausgestaltet sein, dass</w:t>
      </w:r>
    </w:p>
    <w:p>
      <w:pPr>
        <w:ind w:left="420"/>
      </w:pPr>
      <w:r>
        <w:t xml:space="preserve">1. Finanzkontrakte in kurzer Zeit auffindbar und zu prüfen sind und</w:t>
      </w:r>
    </w:p>
    <w:p>
      <w:pPr>
        <w:ind w:left="420"/>
      </w:pPr>
      <w:r>
        <w:t xml:space="preserve">2. Finanzkontrakte vom Institut oder von gruppenangehörigen Unternehmen auf ihre Bedeutung für das Institut oder gruppenangehörige Unternehmen untersucht und eingestuft sind und davon abhängig die wesentlichen Vertragsinhalte erfasst sind.</w:t>
      </w:r>
    </w:p>
    <w:p>
      <w:r>
        <w:t xml:space="preserve">Das Institut, die gruppenangehörigen Unternehmen sowie das übergeordnete Unternehmen einer Gruppe für die gesamte Gruppe müssen ein System vorhalten, das auch kurzfristig die Auswertung der verwahrten und verwalteten Finanzkontrakte ermöglicht.</w:t>
      </w:r>
    </w:p>
    <w:p>
      <w:r>
        <w:t xml:space="preserve">(2) Die Aufsichtsbehörde oder die Abwicklungsbehörde kann</w:t>
      </w:r>
    </w:p>
    <w:p>
      <w:pPr>
        <w:ind w:left="420"/>
      </w:pPr>
      <w:r>
        <w:t xml:space="preserve">1. von einem Institut oder gruppenangehörigen Unternehmen jederzeit Auskünfte und Auswertungen zu den verwahrten und verwalteten Finanzkontrakten im Sinne des Absatzes 1 verlangen,</w:t>
      </w:r>
    </w:p>
    <w:p>
      <w:pPr>
        <w:ind w:left="420"/>
      </w:pPr>
      <w:r>
        <w:t xml:space="preserve">2. dem Institut oder gruppenangehörigen Unternehmen sowie dem übergeordneten Unternehmen einer Gruppe für die gesamte Gruppe aufgeben, die Finanzkontrakte in einer bestimmten Weise zu verwahren und zu verwalten, oder</w:t>
      </w:r>
    </w:p>
    <w:p>
      <w:pPr>
        <w:ind w:left="420"/>
      </w:pPr>
      <w:r>
        <w:t xml:space="preserve">3. von dem Institut oder gruppenangehörigen Unternehmen ergänzende Aufzeichnungen über Finanzkontrakte verlangen.</w:t>
      </w:r>
    </w:p>
    <w:p>
      <w:r>
        <w:t xml:space="preserve">(3) Auf Anordnung der Aufsichtsbehörde oder der Abwicklungsbehörde hat ein Transaktionsregister gemäß Artikel 81 der Verordnung (EU) Nr. 648/2012 des Europäischen Parlaments und des Rates vom 4. Juli 2012 über OTC-Derivate, zentrale Gegenparteien und Transaktionsregister (ABl. L 201 vom 27.7.2012, S. 1) mit Sitz im Inland der Aufsichtsbehörde oder der Abwicklungsbehörde die für die Erfüllung ihrer jeweiligen Aufgaben und Mandate erforderlichen Informationen zugänglich zu machen und Auswertungen bereitzustellen.</w:t>
      </w:r>
    </w:p>
    <w:p>
      <w:r>
        <w:t xml:space="preserve">(4) § 42 Absatz 5 ist entsprechend anzuwenden.</w:t>
      </w:r>
    </w:p>
    <w:p>
      <w:r>
        <w:rPr>
          <w:color w:val="555555"/>
          <w:sz w:val="17"/>
        </w:rPr>
        <w:t xml:space="preserve">Zitiervorschlag: § 43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