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SAG — Erstellung und Aktualisierung von Abwicklungsplänen</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Die Abwicklungsbehörde erstellt für jedes Institut, das nicht Teil einer Gruppe ist, die einer Beaufsichtigung auf konsolidierter Basis unterliegt, einen Abwicklungsplan. Die Abwicklungsbehörde stimmt sich bei der Erstellung des Abwicklungsplans mit der Aufsichtsbehörde ab. Gleiches gilt für die Abwicklungsbehörden der Mitgliedstaaten und Drittstaaten, in denen sich bedeutende Zweigniederlassungen befinden, soweit Belange der bedeutenden Zweigniederlassung betroffen sind.</w:t>
      </w:r>
    </w:p>
    <w:p>
      <w:r>
        <w:t xml:space="preserve">(2) Der Abwicklungsplan</w:t>
      </w:r>
    </w:p>
    <w:p>
      <w:pPr>
        <w:ind w:left="420"/>
      </w:pPr>
      <w:r>
        <w:t xml:space="preserve">1. sieht Abwicklungsmaßnahmen vor, die die Abwicklungsbehörde treffen kann, sofern das Institut die Abwicklungsvoraussetzungen erfüllt, und legt, sofern ein Insolvenzverfahren nicht in Frage kommt, Optionen für die Anwendung der in Teil 4 vorgesehenen Abwicklungsinstrumente und -befugnisse dar;</w:t>
      </w:r>
    </w:p>
    <w:p>
      <w:pPr>
        <w:ind w:left="420"/>
      </w:pPr>
      <w:r>
        <w:t xml:space="preserve">2. berücksichtigt relevante Szenarien, insbesondere den Fall, dass die Ursachen der Bestandsgefährdung unternehmensspezifischer Natur oder auf eine allgemeine finanzielle Instabilität oder systemweite Ereignisse zurückzuführen sind;</w:t>
      </w:r>
    </w:p>
    <w:p>
      <w:pPr>
        <w:ind w:left="420"/>
      </w:pPr>
      <w:r>
        <w:t xml:space="preserve">3. darf nicht von folgenden Annahmen ausgehen:</w:t>
      </w:r>
    </w:p>
    <w:p>
      <w:pPr>
        <w:ind w:left="780"/>
      </w:pPr>
      <w:r>
        <w:t xml:space="preserve">a) der Gewährung einer außerordentlichen finanziellen Unterstützung aus öffentlichen Mitteln, die über die Gewährung von Mitteln des Restrukturierungsfonds gemäß § 1 des Restrukturierungsfondsgesetzes hinausgeht,</w:t>
      </w:r>
    </w:p>
    <w:p>
      <w:pPr>
        <w:ind w:left="780"/>
      </w:pPr>
      <w:r>
        <w:t xml:space="preserve">b) der Gewährung einer Notfallliquiditätshilfe durch eine Zentralbank oder</w:t>
      </w:r>
    </w:p>
    <w:p>
      <w:pPr>
        <w:ind w:left="780"/>
      </w:pPr>
      <w:r>
        <w:t xml:space="preserve">c) der Gewährung einer Liquiditätshilfe durch eine Zentralbank auf der Basis nicht standardisierter Besicherungen, Laufzeiten oder Zinssätze;</w:t>
      </w:r>
    </w:p>
    <w:p>
      <w:pPr>
        <w:ind w:left="420"/>
      </w:pPr>
      <w:r>
        <w:t xml:space="preserve">4. beachtet technische Regulierungsstandards, die nach Artikel 10 Absatz 9 der Richtlinie 2014/59/EU erlassen werden.</w:t>
      </w:r>
    </w:p>
    <w:p>
      <w:r>
        <w:t xml:space="preserve">Sofern möglich und angezeigt, sollen die Angaben im Abwicklungsplan mengen- und zahlenmäßig belegt werden und nicht nur qualitativer Natur sein.</w:t>
      </w:r>
    </w:p>
    <w:p>
      <w:r>
        <w:t xml:space="preserve">(3) Der Abwicklungsplan enthält insbesondere</w:t>
      </w:r>
    </w:p>
    <w:p>
      <w:pPr>
        <w:ind w:left="420"/>
      </w:pPr>
      <w:r>
        <w:t xml:space="preserve">1. eine zusammenfassende Darstellung der Hauptbestandteile des Plans,</w:t>
      </w:r>
    </w:p>
    <w:p>
      <w:pPr>
        <w:ind w:left="420"/>
      </w:pPr>
      <w:r>
        <w:t xml:space="preserve">2. eine zusammenfassende Darstellung der seit Vorlage des letzten Abwicklungsplans eingetretenen wesentlichen Veränderungen innerhalb des Instituts,</w:t>
      </w:r>
    </w:p>
    <w:p>
      <w:pPr>
        <w:ind w:left="420"/>
      </w:pPr>
      <w:r>
        <w:t xml:space="preserve">3. Ausführungen dazu, wie kritische Funktionen und wesentliche Geschäftsaktivitäten im erforderlichen Umfang rechtlich und wirtschaftlich von anderen Funktionen getrennt werden könnten, um deren Fortführung und die digitale operationelle Resilienz nach einem Ausfall des Instituts zu gewährleisten,</w:t>
      </w:r>
    </w:p>
    <w:p>
      <w:pPr>
        <w:ind w:left="420"/>
      </w:pPr>
      <w:r>
        <w:t xml:space="preserve">4. eine Analyse, unter welchen zeitlichen und sachlichen Voraussetzungen das Institut bei Berücksichtigung der im Abwicklungsplan diskutierten Umstände Zentralbankfazilitäten, die nicht unter Absatz 2 Satz 1 Nummer 3 Buchstabe b fallen, in Anspruch nehmen kann; in diesem Zusammenhang sollen auch Vermögensgegenstände identifiziert werden, die sich als Sicherheiten eignen könnten,</w:t>
      </w:r>
    </w:p>
    <w:p>
      <w:pPr>
        <w:ind w:left="420"/>
      </w:pPr>
      <w:r>
        <w:t xml:space="preserve">5. eine Schätzung des Zeitrahmens für die jeweilige Umsetzung der wesentlichen Aspekte des Plans,</w:t>
      </w:r>
    </w:p>
    <w:p>
      <w:pPr>
        <w:ind w:left="420"/>
      </w:pPr>
      <w:r>
        <w:t xml:space="preserve">6. eine detaillierte Darstellung der gemäß § 57 vorgenommenen Bewertung der Abwicklungsfähigkeit,</w:t>
      </w:r>
    </w:p>
    <w:p>
      <w:pPr>
        <w:ind w:left="420"/>
      </w:pPr>
      <w:r>
        <w:t xml:space="preserve">7. eine Beschreibung wesentlicher Abwicklungshindernisse und etwaiger nach § 59 Absatz 4 verlangter Maßnahmen zum Abbau oder zur Beseitigung von Hindernissen für die Abwicklungsfähigkeit, die im Rahmen der nach § 57 vorgenommenen Bewertung festgestellt wurden,</w:t>
      </w:r>
    </w:p>
    <w:p>
      <w:pPr>
        <w:ind w:left="420"/>
      </w:pPr>
      <w:r>
        <w:t xml:space="preserve">8. eine Beschreibung der Verfahren zur Ermittlung des Werts und der Marktfähigkeit der kritischen Funktionen, der wesentlichen Geschäftsaktivitäten und der Vermögenswerte des Instituts,</w:t>
      </w:r>
    </w:p>
    <w:p>
      <w:pPr>
        <w:ind w:left="420"/>
      </w:pPr>
      <w:r>
        <w:t xml:space="preserve">9. eine detaillierte Beschreibung der Vorkehrungen, durch die gewährleistet werden soll, dass die gemäß § 42 zu übermittelnden Informationen auf dem aktuellen Stand sind und den Abwicklungsbehörden jederzeit zur Verfügung stehen,</w:t>
      </w:r>
    </w:p>
    <w:p>
      <w:pPr>
        <w:ind w:left="420"/>
      </w:pPr>
      <w:r>
        <w:t xml:space="preserve">10. Erläuterungen, wie die verschiedenen Abwicklungsmaßnahmen unter Beachtung der Grundsätze in Absatz 2 Satz 1 Nummer 3 finanziert werden können,</w:t>
      </w:r>
    </w:p>
    <w:p>
      <w:pPr>
        <w:ind w:left="420"/>
      </w:pPr>
      <w:r>
        <w:t xml:space="preserve">11. eine detaillierte Beschreibung der verschiedenen Abwicklungsstrategien, die im Kontext der unterschiedlichen Szenarien und Zeithorizonte angewandt werden können,</w:t>
      </w:r>
    </w:p>
    <w:p>
      <w:pPr>
        <w:ind w:left="420"/>
      </w:pPr>
      <w:r>
        <w:t xml:space="preserve">12. Erläuterungen zu kritischen wechselseitigen Abhängigkeiten (Vernetzungsanalyse),</w:t>
      </w:r>
    </w:p>
    <w:p>
      <w:pPr>
        <w:ind w:left="420"/>
      </w:pPr>
      <w:r>
        <w:t xml:space="preserve">13. eine Beschreibung der Voraussetzungen für die Aufrechterhaltung des Zugangs zu Finanzmarktinfrastrukturen, Anlegerentschädigungseinrichtungen und Einlagensicherungssystemen sowie der Übertragbarkeit von Kundenpositionen,</w:t>
      </w:r>
    </w:p>
    <w:p>
      <w:pPr>
        <w:ind w:left="420"/>
      </w:pPr>
      <w:r>
        <w:t xml:space="preserve">14. eine Analyse der Auswirkungen des Abwicklungsplans auf die Arbeitnehmer und ihre Vertreter, insbesondere unter Berücksichtigung möglicher Kosten,</w:t>
      </w:r>
    </w:p>
    <w:p>
      <w:pPr>
        <w:ind w:left="420"/>
      </w:pPr>
      <w:r>
        <w:t xml:space="preserve">15. eine Darstellung der Kommunikation mit Medien und der Öffentlichkeit,</w:t>
      </w:r>
    </w:p>
    <w:p>
      <w:pPr>
        <w:ind w:left="420"/>
      </w:pPr>
      <w:r>
        <w:t xml:space="preserve">16. die Anforderungen gemäß den §§ 49e und 49f sowie eine Frist, bis wann diese Anforderungen gemäß § 54 zu erreichen sind,</w:t>
      </w:r>
    </w:p>
    <w:p>
      <w:pPr>
        <w:ind w:left="420"/>
      </w:pPr>
      <w:r>
        <w:t xml:space="preserve">16a. in einem Fall von § 49b Absatz 4, 5 oder 7 einen Zeitplan für die Einhaltung durch die Abwicklungseinheit gemäß § 54,</w:t>
      </w:r>
    </w:p>
    <w:p>
      <w:pPr>
        <w:ind w:left="420"/>
      </w:pPr>
      <w:r>
        <w:t xml:space="preserve">17. eine Beschreibung der wesentlichen Prozesse und Systeme zur Fortführung des Geschäftsbetriebs des Instituts, einschließlich der Netzwerk- und Informationssysteme im Sinne der Verordnung (EU) 2022/2554 des Europäischen Parlaments und des Rates vom 14. Dezember 2022 über die digitale operationale Resilienz im Finanzsektor und zur Änderung der Verordnungen (EG) Nr. 1060/2009, (EU) Nr. 648/2012, (EU) Nr. 600/2014, (EU) Nr. 909/2014 und (EU) 2016/1011 (ABl. L 333 vom 27.12.2022, S. 1) und</w:t>
      </w:r>
    </w:p>
    <w:p>
      <w:pPr>
        <w:ind w:left="420"/>
      </w:pPr>
      <w:r>
        <w:t xml:space="preserve">18. sofern einschlägig, Einschätzungen des Instituts in Bezug auf den Abwicklungsplan.</w:t>
      </w:r>
    </w:p>
    <w:p>
      <w:r>
        <w:t xml:space="preserve">(4) Nach seiner erstmaligen Erstellung wird der Abwicklungsplan mindestens einmal im Kalenderjahr geprüft und gegebenenfalls aktualisiert. Dasselbe gilt nach wesentlichen Änderungen der Rechts- oder Organisationsstruktur des Instituts, seiner Geschäftstätigkeit oder seiner Finanzlage, die sich nicht unwesentlich auf die Wirkungsweise des Abwicklungsplans auswirken oder in sonstiger Weise dessen Änderung erforderlich machen können. Die Aufsichtsbehörde unterrichtet die Abwicklungsbehörde über jede der Aufsichtsbehörde bekannte Änderung, die im Rahmen einer turnusmäßigen Aktualisierung nach Satz 1 oder einer sonstigen Anpassung nach Satz 2 relevant ist oder eine solche Aktualisierung oder Anpassung erforderlich macht. Die Überprüfung erfolgt auch nach der Durchführung der Abwicklungsmaßnahmen oder nach der Anwendung des Instruments der Beteiligung der Inhaber relevanter Kapitalinstrumente und berücksichtigungsfähiger Verbindlichkeiten gemäß § 65 Absatz 1 und § 89. Bei Festlegung der Frist nach Absatz 3 Nummer 16 oder Nummer 16a unter den in Satz 4 genannten Umständen berücksichtigt die Abwicklungsbehörde die Frist für die Erfüllung der Anforderung nach § 6d des Kreditwesengesetzes.</w:t>
      </w:r>
    </w:p>
    <w:p>
      <w:r>
        <w:t xml:space="preserve">(5) Die Abwicklungsbehörde übermittelt den Abwicklungsplan und eventuelle Änderungen an die Aufsichtsbehörde. Die zusammenfassende Darstellung der Hauptbestandteile des Plans nach Absatz 3 Nummer 1 soll dem Institut offengelegt werden.</w:t>
      </w:r>
    </w:p>
    <w:p>
      <w:r>
        <w:rPr>
          <w:color w:val="555555"/>
          <w:sz w:val="17"/>
        </w:rPr>
        <w:t xml:space="preserve">Zitiervorschlag: § 40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