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SAG — Voraussetzungen für die Gewährung gruppeninterner finanzieller Unterstützung; Verordnungsermächtigung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Eine finanzielle Unterstützung in Durchführung einer Vereinbarung über gruppeninterne finanzielle Unterstützung darf von einem Unternehmen der Gruppe nach Maßgabe der §§ 31 und 32 nur unter folgenden Voraussetzungen gewährt werden:</w:t>
      </w:r>
    </w:p>
    <w:p>
      <w:pPr>
        <w:ind w:left="420"/>
      </w:pPr>
      <w:r>
        <w:t xml:space="preserve">1. es bestehen begründete Aussichten, dass die finanziellen Schwierigkeiten des Unternehmens der Gruppe, welches Empfänger der Unterstützung ist, durch die gewährte Unterstützung in wesentlichem Umfang behoben werden;</w:t>
      </w:r>
    </w:p>
    <w:p>
      <w:pPr>
        <w:ind w:left="420"/>
      </w:pPr>
      <w:r>
        <w:t xml:space="preserve">2. die Gewährung der finanziellen Unterstützung</w:t>
      </w:r>
    </w:p>
    <w:p>
      <w:pPr>
        <w:ind w:left="780"/>
      </w:pPr>
      <w:r>
        <w:t xml:space="preserve">a) bezweckt, die finanzielle Stabilität der Gruppe als Ganzes oder eines Unternehmens der Gruppe zu erhalten oder wiederherzustellen und</w:t>
      </w:r>
    </w:p>
    <w:p>
      <w:pPr>
        <w:ind w:left="780"/>
      </w:pPr>
      <w:r>
        <w:t xml:space="preserve">b) liegt im Interesse des die finanzielle Unterstützung gewährenden Unternehmens der Gruppe;</w:t>
      </w:r>
    </w:p>
    <w:p>
      <w:pPr>
        <w:ind w:left="420"/>
      </w:pPr>
      <w:r>
        <w:t xml:space="preserve">3. es wird eine dem § 23 Absatz 5 entsprechende Gegenleistung festgelegt;</w:t>
      </w:r>
    </w:p>
    <w:p>
      <w:pPr>
        <w:ind w:left="420"/>
      </w:pPr>
      <w:r>
        <w:t xml:space="preserve">4. die Informationen, die der Geschäftsleitung des die finanzielle Unterstützung gewährenden Unternehmens der Gruppe bei Entscheidung über die Gewährung einer finanziellen Unterstützung vorliegen, rechtfertigen die begründete Erwartung, dass das die Unterstützung empfangende Unternehmen der Gruppe seine Verpflichtungen aus der Vereinbarung über gruppeninterne Unterstützung erfüllen wird;</w:t>
      </w:r>
    </w:p>
    <w:p>
      <w:pPr>
        <w:ind w:left="420"/>
      </w:pPr>
      <w:r>
        <w:t xml:space="preserve">5. die Gewährung der finanziellen Unterstützung gefährdet weder die Liquidität noch die Solvabilität des die Unterstützung gewährenden Unternehmens der Gruppe;</w:t>
      </w:r>
    </w:p>
    <w:p>
      <w:pPr>
        <w:ind w:left="420"/>
      </w:pPr>
      <w:r>
        <w:t xml:space="preserve">6. die Gewährung der finanziellen Unterstützung bewirkt insbesondere in dem Mitgliedstaat des die finanzielle Unterstützung gewährenden Unternehmens der Gruppe keine Bedrohung für die Finanzstabilität;</w:t>
      </w:r>
    </w:p>
    <w:p>
      <w:pPr>
        <w:ind w:left="420"/>
      </w:pPr>
      <w:r>
        <w:t xml:space="preserve">7. das die finanzielle Unterstützung gewährende Unternehmen der Gruppe</w:t>
      </w:r>
    </w:p>
    <w:p>
      <w:pPr>
        <w:ind w:left="780"/>
      </w:pPr>
      <w:r>
        <w:t xml:space="preserve">a) erfüllt zum Zeitpunkt der Bereitstellung der Unterstützung die Anforderungen, die in Umsetzung der Richtlinie 2013/36/EU erlassen wurden, in Bezug</w:t>
      </w:r>
    </w:p>
    <w:p>
      <w:pPr>
        <w:ind w:left="1140"/>
      </w:pPr>
      <w:r>
        <w:t xml:space="preserve">aa) auf Eigenmittel oder Liquidität sowie sonstige gemäß Artikel 104 Absatz 2 der Richtlinie 2013/36/EU gestellte Anforderungen,</w:t>
      </w:r>
    </w:p>
    <w:p>
      <w:pPr>
        <w:ind w:left="1140"/>
      </w:pPr>
      <w:r>
        <w:t xml:space="preserve">bb) auf Großkredite, einschließlich jeglicher nationaler Rechtsvorschriften über die Ausübung der darin vorgesehenen Optionen;</w:t>
      </w:r>
    </w:p>
    <w:p>
      <w:pPr>
        <w:ind w:left="780"/>
      </w:pPr>
      <w:r>
        <w:t xml:space="preserve">b) wird durch die Gewährung der finanziellen Unterstützung nicht dazu veranlasst, gegen die Anforderungen nach Buchstabe a zu verstoßen, es sei denn, die für die Beaufsichtigung des Unternehmens auf Einzelbasis zuständige Behörde hat dies genehmigt;</w:t>
      </w:r>
    </w:p>
    <w:p>
      <w:pPr>
        <w:ind w:left="420"/>
      </w:pPr>
      <w:r>
        <w:t xml:space="preserve">8. durch die Gewährung der finanziellen Unterstützung wird die Abwicklungsfähigkeit des die Unterstützung gewährenden Unternehmens der Gruppe nicht beeinträchtigt.</w:t>
      </w:r>
    </w:p>
    <w:p>
      <w:r>
        <w:t xml:space="preserve">(2) Das Bundesministerium der Finanzen wird ermächtigt, durch Rechtsverordnung, die nicht der Zustimmung des Bundesrates bedarf, nähere Bestimmungen über die in Absatz 1 Nummer 2, 4, 6 und 7 genannten Voraussetzungen zu erlassen. Das Bundesministerium der Finanzen kann die Ermächtigung durch Rechtsverordnung auf die Bundesanstalt für Finanzdienstleistungsaufsicht mit der Maßgabe übertragen, dass vor Erlass der Rechtsverordnung nach Satz 1 die Abwicklungsbehörde anzuhören ist.</w:t>
      </w:r>
    </w:p>
    <w:p>
      <w:r>
        <w:rPr>
          <w:color w:val="555555"/>
          <w:sz w:val="17"/>
        </w:rPr>
        <w:t xml:space="preserve">Zitiervorschlag: § 30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