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178 SAG — Vollstreckung der vom Ausschuss verhängten Geldbußen und Zwangsgelder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Vollstreckung der durch den Ausschuss nach den Artikeln 38 und 39 der Verordnung (EU) Nr. 806/2014 verhängten Geldbußen und Zwangsgelder gilt vorbehaltlich der Absätze 2 und 3 das Verwaltungs-Vollstreckungsgesetz.</w:t>
      </w:r>
    </w:p>
    <w:p>
      <w:r>
        <w:t xml:space="preserve">(2) Abweichend von § 3 Absatz 1 und 2 Buchstabe a des Verwaltungs-Vollstreckungsgesetzes ist zur Vollstreckung der vom Ausschuss verhängten Geldbußen oder Zwangsgelder ein Vollstreckungstitel nach Artikel 41 Absatz 3 der Verordnung (EU) Nr. 806/2014 erforderlich. Der Vollstreckungstitel wird von der Abwicklungsbehörde nach einer Prüfung, die sich ausschließlich auf die Echtheit des zu vollstreckenden Beschlusses des Ausschusses beschränkt, ausgestellt. Abweichend von § 3 Absatz 4 des Verwaltungs-Vollstreckungsgesetzes wird die Vollstreckungsanordnung von der Abwicklungsbehörde auf Ersuchen des Ausschusses erlassen.</w:t>
      </w:r>
    </w:p>
    <w:p>
      <w:r>
        <w:t xml:space="preserve">(3) Abweichend von § 5 des Verwaltungs-Vollstreckungsgesetzes darf die Zwangsvollstreckung nur durch eine Entscheidung des Gerichtshofs ausgesetzt werden.</w:t>
      </w:r>
    </w:p>
    <w:p>
      <w:r>
        <w:rPr>
          <w:color w:val="555555"/>
          <w:sz w:val="17"/>
        </w:rPr>
        <w:t xml:space="preserve">Zitiervorschlag: § 178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