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 SAG — Zusammenarbeit mit Drittstaatsbehörden</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Die Bestimmungen dieses Paragraphen gelten in Bezug auf die Zusammenarbeit mit einem Drittstaat, sofern und solange keine Übereinkunft gemäß § 167 Absatz 4 mit dem betreffenden Drittstaat in Kraft getreten ist.</w:t>
      </w:r>
    </w:p>
    <w:p>
      <w:r>
        <w:t xml:space="preserve">(2) Im Hinblick auf die Zusammenarbeit mit einem Drittstaat kann die Europäische Bankenaufsichtsbehörde nicht bindende Rahmenkooperationsvereinbarungen mit Drittstaatsbehörden schließen. In dem und für den Zeitraum, in dem noch keine nicht bindende Rahmenkooperationsvereinbarung zwischen der Europäischen Bankenaufsichtsbehörde und den zuständigen Drittstaatsbehörden geschlossen wurde, kann die Abwicklungsbehörde oder die Aufsichtsbehörde nicht bindende Kooperationsvereinbarungen mit folgenden zuständigen Drittstaatsbehörden schließen:</w:t>
      </w:r>
    </w:p>
    <w:p>
      <w:pPr>
        <w:ind w:left="420"/>
      </w:pPr>
      <w:r>
        <w:t xml:space="preserve">1. in Fällen, in denen ein Tochterinstitut im Inland und in mindestens einem anderen Mitgliedstaat niedergelassen ist, mit der jeweiligen Behörde des Drittstaats, in dem das Drittstaatsmutterunternehmen oder ein Drittstaatsinstitut niedergelassen ist;</w:t>
      </w:r>
    </w:p>
    <w:p>
      <w:pPr>
        <w:ind w:left="420"/>
      </w:pPr>
      <w:r>
        <w:t xml:space="preserve">2. in Fällen, in denen ein Drittstaatsinstitut eine oder mehrere Unionszweigstellen im Inland und in mindestens einem anderen Mitgliedstaat unterhält, mit der jeweiligen Behörde des Drittstaats, in dem das betreffende Institut niedergelassen ist;</w:t>
      </w:r>
    </w:p>
    <w:p>
      <w:pPr>
        <w:ind w:left="420"/>
      </w:pPr>
      <w:r>
        <w:t xml:space="preserve">3. in Fällen, in denen ein gruppenangehöriges Unternehmen mit Sitz im Inland ein Tochterinstitut oder eine bedeutende Zweigniederlassung in einem anderen Mitgliedstaat sowie gleichzeitig ein Drittstaatstochterinstitut oder mehrere Drittstaatstochterinstitute oder eine oder mehrere Drittstaatszweigstellen unterhält, mit den jeweiligen Behörden der Drittstaaten, in denen die betreffenden Tochterinstitute oder Zweigniederlassungen niedergelassen sind;</w:t>
      </w:r>
    </w:p>
    <w:p>
      <w:pPr>
        <w:ind w:left="420"/>
      </w:pPr>
      <w:r>
        <w:t xml:space="preserve">4. in Fällen, in denen ein gruppenangehöriges Unternehmen mit Sitz in einem anderen Mitgliedstaat ein Tochterinstitut oder eine bedeutende Zweigniederlassung im Inland und in einem anderen Mitgliedstaat sowie gleichzeitig ein Drittstaatstochterinstitut oder mehrere Drittstaatstochterinstitute oder eine oder mehrere Drittstaatszweigstellen unterhält, mit den jeweiligen Behörden der Drittstaaten, in denen die betreffenden Drittstaatstochterinstitute oder Drittstaatszweigstellen niedergelassen sind;</w:t>
      </w:r>
    </w:p>
    <w:p>
      <w:pPr>
        <w:ind w:left="420"/>
      </w:pPr>
      <w:r>
        <w:t xml:space="preserve">5. in Fällen, in denen ein im Inland niedergelassenes Institut mit einem Tochterinstitut oder einer bedeutenden Zweigniederlassung in einem anderen Mitgliedstaat ein Drittstaatstochterinstitut oder mehrere Drittstaatstochterinstitute oder eine oder mehrere Drittstaatszweigstellen unterhält, mit den jeweiligen Behörden der Drittstaaten, in denen diese Zweigniederlassungen niedergelassen sind.</w:t>
      </w:r>
    </w:p>
    <w:p>
      <w:r>
        <w:t xml:space="preserve">Die in diesem Absatz genannten Kooperationsvereinbarungen dürfen keine Bestimmungen in Bezug auf einzelne Institute enthalten.</w:t>
      </w:r>
    </w:p>
    <w:p>
      <w:r>
        <w:t xml:space="preserve">(3) In den in Absatz 2 genannten Kooperationsvereinbarungen werden die Verfahren und Modalitäten für den Austausch der erforderlichen Informationen und die Zusammenarbeit zwischen den beteiligten Behörden festgelegt im Hinblick auf die Wahrnehmung der folgenden Aufgaben sowie für die Ausübung der folgenden Befugnisse in Bezug auf die in Absatz 2 Satz 1 Nummer 1 bis 5 genannten Institute oder Gruppen, denen entsprechende Institute angehören:</w:t>
      </w:r>
    </w:p>
    <w:p>
      <w:pPr>
        <w:ind w:left="420"/>
      </w:pPr>
      <w:r>
        <w:t xml:space="preserve">1. Ausarbeitung von Abwicklungsplänen im Einklang mit den §§ 40 bis 48 und den vergleichbaren Anforderungen nach dem Recht der jeweiligen Drittstaaten;</w:t>
      </w:r>
    </w:p>
    <w:p>
      <w:pPr>
        <w:ind w:left="420"/>
      </w:pPr>
      <w:r>
        <w:t xml:space="preserve">2. Bewertung der Abwicklungsfähigkeit der Institute und Gruppen im Einklang mit den §§ 57 und 58 und den vergleichbaren Anforderungen nach dem Recht der jeweiligen Drittstaaten;</w:t>
      </w:r>
    </w:p>
    <w:p>
      <w:pPr>
        <w:ind w:left="420"/>
      </w:pPr>
      <w:r>
        <w:t xml:space="preserve">3. Ausübung der Befugnisse zum Abbau oder zur Beseitigung von Hindernissen für die Abwicklungsfähigkeit im Einklang mit den §§ 59 und 60 und den vergleichbaren Befugnissen nach dem Recht der jeweiligen Drittstaaten;</w:t>
      </w:r>
    </w:p>
    <w:p>
      <w:pPr>
        <w:ind w:left="420"/>
      </w:pPr>
      <w:r>
        <w:t xml:space="preserve">4. Anwendung der Frühinterventionsmaßnahmen im Einklang mit § 36 und den vergleichbaren Befugnissen nach dem Recht der jeweiligen Drittstaaten;</w:t>
      </w:r>
    </w:p>
    <w:p>
      <w:pPr>
        <w:ind w:left="420"/>
      </w:pPr>
      <w:r>
        <w:t xml:space="preserve">5. Anwendung der Abwicklungsinstrumente und Ausübung der Abwicklungsbefugnisse und vergleichbarer Befugnisse, die von den jeweiligen Drittstaatsbehörden ausgeübt werden können.</w:t>
      </w:r>
    </w:p>
    <w:p>
      <w:r>
        <w:t xml:space="preserve">(4) Die gemäß Absatz 2 geschlossenen Kooperationsvereinbarungen können darüber hinaus Bestimmungen zu folgenden Aspekten enthalten:</w:t>
      </w:r>
    </w:p>
    <w:p>
      <w:pPr>
        <w:ind w:left="420"/>
      </w:pPr>
      <w:r>
        <w:t xml:space="preserve">1. zu dem für die Ausarbeitung und Fortschreibung von Abwicklungsplänen erforderlichen Informationsaustausch;</w:t>
      </w:r>
    </w:p>
    <w:p>
      <w:pPr>
        <w:ind w:left="420"/>
      </w:pPr>
      <w:r>
        <w:t xml:space="preserve">2. zu Konsultationen und zur Zusammenarbeit bei der Ausarbeitung von Abwicklungsplänen, einschließlich der Grundsätze für die Ausübung der Befugnisse gemäß den §§ 169 bis 171 und vergleichbarer Befugnisse nach dem Recht der jeweiligen Drittstaaten;</w:t>
      </w:r>
    </w:p>
    <w:p>
      <w:pPr>
        <w:ind w:left="420"/>
      </w:pPr>
      <w:r>
        <w:t xml:space="preserve">3. zum Informationsaustausch, der für die Anwendung der Abwicklungsinstrumente und die Ausübung der Abwicklungsbefugnisse und vergleichbarer Befugnisse nach dem Recht der jeweiligen Drittstaaten erforderlich ist;</w:t>
      </w:r>
    </w:p>
    <w:p>
      <w:pPr>
        <w:ind w:left="420"/>
      </w:pPr>
      <w:r>
        <w:t xml:space="preserve">4. zur frühzeitigen Warnung oder Konsultation der Parteien der Kooperationsvereinbarung, bevor wesentliche Maßnahmen gemäß diesem Gesetz oder nach dem Recht des jeweiligen Drittstaats ergriffen werden, die das Institut oder die Gruppe betreffen, die Gegenstand der Vereinbarung ist;</w:t>
      </w:r>
    </w:p>
    <w:p>
      <w:pPr>
        <w:ind w:left="420"/>
      </w:pPr>
      <w:r>
        <w:t xml:space="preserve">5. zur Koordinierung der öffentlichen Kommunikation im Fall gemeinsamer Abwicklungsmaßnahmen;</w:t>
      </w:r>
    </w:p>
    <w:p>
      <w:pPr>
        <w:ind w:left="420"/>
      </w:pPr>
      <w:r>
        <w:t xml:space="preserve">6. zu Verfahren und Modalitäten für den Informationsaustausch und die Zusammenarbeit nach den Nummern 1 bis 5, insbesondere, soweit angemessen, durch Einsetzung und Tätigwerden von Krisenmanagementgruppen.</w:t>
      </w:r>
    </w:p>
    <w:p>
      <w:r>
        <w:t xml:space="preserve">(5) Die Abwicklungsbehörde unterrichtet die Europäische Bankenaufsichtsbehörde über Kooperationsvereinbarungen, die die Abwicklungsbehörde oder Aufsichtsbehörde geschlossen hat.</w:t>
      </w:r>
    </w:p>
    <w:p>
      <w:r>
        <w:rPr>
          <w:color w:val="555555"/>
          <w:sz w:val="17"/>
        </w:rPr>
        <w:t xml:space="preserve">Zitiervorschlag: § 168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