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 SAG — Übermittlung von Informationen über die Abwicklungsvoraussetzungen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Gelangt die Abwicklungsbehörde zu der Einschätzung, dass ein Institut oder gruppenangehöriges Unternehmen, das Mitglied einer Gruppe ist, die Voraussetzungen des § 62 oder § 64 erfüllt, und ist dieses Institut oder gruppenangehörige Unternehmen kein EU-Mutterunternehmen, so übermittelt die Abwicklungsbehörde unverzüglich folgende Informationen an die für die Gruppenabwicklung zuständige Behörde, an die konsolidierende Aufsichtsbehörde sowie an die Mitglieder des für die betreffende Gruppe zuständigen Abwicklungskollegiums:</w:t>
      </w:r>
    </w:p>
    <w:p>
      <w:pPr>
        <w:ind w:left="420"/>
      </w:pPr>
      <w:r>
        <w:t xml:space="preserve">1. ihre Einschätzung, dass das betreffende Institut oder gruppenangehörige Unternehmen Voraussetzungen des § 62 oder § 64 erfüllt, und</w:t>
      </w:r>
    </w:p>
    <w:p>
      <w:pPr>
        <w:ind w:left="420"/>
      </w:pPr>
      <w:r>
        <w:t xml:space="preserve">2. Angaben zu den Abwicklungsmaßnahmen oder zu einem möglichen Insolvenzverfahren, die die Abwicklungsbehörde im Fall des betreffenden Instituts oder gruppenangehörigen Unternehmens für zweckmäßig erachtet.</w:t>
      </w:r>
    </w:p>
    <w:p>
      <w:r>
        <w:rPr>
          <w:color w:val="555555"/>
          <w:sz w:val="17"/>
        </w:rPr>
        <w:t xml:space="preserve">Zitiervorschlag: § 161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