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153 SAG — Wirksamkeit von Krisenmanagementmaßnahmen oder Krisenpräventionsmaßnahmen anderer Mitgliedstaaten</w:t>
      </w:r>
    </w:p>
    <w:p>
      <w:r>
        <w:rPr>
          <w:color w:val="555555"/>
          <w:sz w:val="18"/>
        </w:rPr>
        <w:t xml:space="preserve">Sanierungs- und Abwicklungsgesetz</w:t>
      </w:r>
    </w:p>
    <w:p>
      <w:r>
        <w:rPr>
          <w:color w:val="555555"/>
          <w:sz w:val="18"/>
        </w:rPr>
        <w:t xml:space="preserve">Stand: 06.01.2024 (konsolidierte Textfassung, kein amtliches Inkrafttretensdatum)</w:t>
      </w:r>
    </w:p>
    <w:p>
      <w:r>
        <w:t xml:space="preserve">(1) Überträgt eine Abwicklungsbehörde in einem anderen Mitgliedstaat in Anwendung eines Abwicklungsinstruments im Sinne der Richtlinie 2014/59/EU Anteile oder andere Eigentumstitel oder Vermögenswerte, Rechte oder Verbindlichkeiten und betrifft die Übertragung in der Bundesrepublik Deutschland belegene Vermögenswerte oder deutschem Recht unterfallende Rechte oder Verbindlichkeiten, wirkt eine solche Übertragung wie eine Übertragung durch die Abwicklungsbehörde selbst.</w:t>
      </w:r>
    </w:p>
    <w:p>
      <w:r>
        <w:t xml:space="preserve">(2) Gleiches gilt für Maßnahmen, die eine Abwicklungsbehörde in einem anderen Mitgliedstaat in Ausübung des Instruments der Gläubigerbeteiligung oder des Instruments der Beteiligung der Inhaber relevanter Kapitalinstrumente trifft, sofern die betroffenen Verbindlichkeiten und Kapitalinstrumente deutschem Recht unterliegen oder gegenüber Gläubigern mit Sitz im Inland bestehen.</w:t>
      </w:r>
    </w:p>
    <w:p>
      <w:r>
        <w:t xml:space="preserve">(2a) Gleiches gilt, wenn eine Abwicklungsbehörde in einem anderen Mitgliedstaat die Aussetzung vertraglicher Pflichten, die Aussetzung von Beendigungsrechten oder die Untersagung der Durchsetzung von Sicherungsrechten anordnet oder von einer sonstigen Abwicklungsbefugnis im Sinne der Richtlinie 2014/59/EU Gebrauch macht und die Anordnung dem deutschen Recht unterfallende Rechte, Verbindlichkeiten oder sonstige Pflichten betrifft.</w:t>
      </w:r>
    </w:p>
    <w:p>
      <w:r>
        <w:t xml:space="preserve">(3) Die Abwicklungsbehörde unterstützt die Abwicklungsbehörde in einem anderen Mitgliedstaat bei der Übertragung nach Absatz 1.</w:t>
      </w:r>
    </w:p>
    <w:p>
      <w:r>
        <w:rPr>
          <w:color w:val="555555"/>
          <w:sz w:val="17"/>
        </w:rPr>
        <w:t xml:space="preserve">Zitiervorschlag: § 153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