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SAG — Rück- und Weiterübertragungen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kann anordnen, dass Gegenstände an die vorherigen Anteilsinhaber oder den übertragenden Rechtsträger zurückübertragen werden, wenn</w:t>
      </w:r>
    </w:p>
    <w:p>
      <w:pPr>
        <w:ind w:left="420"/>
      </w:pPr>
      <w:r>
        <w:t xml:space="preserve">1. die Möglichkeit einer solchen Rückübertragungsanordnung in der Abwicklungsanordnung in Bezug auf diese Übertragungsgegenstände ausdrücklich vorgesehen ist oder</w:t>
      </w:r>
    </w:p>
    <w:p>
      <w:pPr>
        <w:ind w:left="420"/>
      </w:pPr>
      <w:r>
        <w:t xml:space="preserve">2. sich herausgestellt hat, dass die betroffenen Gegenstände tatsächlich nicht zu den in der Abwicklungsanordnung genannten Gattungen von übertragenen Gegenständen gehören.</w:t>
      </w:r>
    </w:p>
    <w:p>
      <w:r>
        <w:t xml:space="preserve">In der Abwicklungsanordnung ist die Möglichkeit einer Rückübertragungsanordnung nach Satz 1 Nummer 1 zu befristen und sind die Voraussetzungen einer Rückübertragung näher zu bestimmen.</w:t>
      </w:r>
    </w:p>
    <w:p>
      <w:r>
        <w:t xml:space="preserve">(2) Die Abwicklungsbehörde kann anordnen, dass Gegenstände, die nach § 107 Absatz 1 Nummer 1 Buchstabe b auf ein Brückeninstitut übertragen wurden, mit Einwilligung des übernehmenden Rechtsträgers auf einen Dritten übertragen werden (Anschlussübertragungsanordnung). Die Abwicklungsbehörde berücksichtigt dabei bereits getätigte Rechtsgeschäfte sowie die Auswirkungen, die eine Anschlussübertragungsanordnung auf die Situation des Brückeninstituts, insbesondere seine Stellung am Markt, haben kann. Die §§ 109 und 113 bis 115 sind entsprechend anzuwenden; an die Stelle der in § 115 Absatz 1 Satz 2 genannten Unterlagen tritt eine Ausfertigung der Anschlussübertragungsanordnung.</w:t>
      </w:r>
    </w:p>
    <w:p>
      <w:r>
        <w:rPr>
          <w:color w:val="555555"/>
          <w:sz w:val="17"/>
        </w:rPr>
        <w:t xml:space="preserve">Zitiervorschlag: § 131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