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SAFleischWiG — Berechnung und Zahlung des Arbeitsentgelts, Aufrechnungsverbot</w:t>
      </w:r>
    </w:p>
    <w:p>
      <w:r>
        <w:rPr>
          <w:color w:val="555555"/>
          <w:sz w:val="18"/>
        </w:rPr>
        <w:t xml:space="preserve">Gesetz zur Sicherung von Arbeitnehmerrechten in der Fleischwirtschaft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Arbeitsentgelt ist in Euro zu berechnen und auszuzahlen.</w:t>
      </w:r>
    </w:p>
    <w:p>
      <w:r>
        <w:t xml:space="preserve">(2) Die Aufrechnung gegenüber dem unpfändbaren Teil des Arbeitsentgelts ist unzulässig.</w:t>
      </w:r>
    </w:p>
    <w:p>
      <w:r>
        <w:rPr>
          <w:color w:val="555555"/>
          <w:sz w:val="17"/>
        </w:rPr>
        <w:t xml:space="preserve">Zitiervorschlag: § 5 SAFleischWiG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https://recht.nulegal.eu/gesetze/SAFleischWiG/5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