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SAFleischWiG — Arbeitsmittel, Schutzkleidung und persönliche Schutzausrüstung</w:t>
      </w:r>
    </w:p>
    <w:p>
      <w:r>
        <w:rPr>
          <w:color w:val="555555"/>
          <w:sz w:val="18"/>
        </w:rPr>
        <w:t xml:space="preserve">Gesetz zur Sicherung von Arbeitnehmerrechten in der Fleischwirtschaft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Der Arbeitgeber hat Arbeitnehmerinnen und Arbeitnehmern Arbeitsmittel, die aus Hygienegründen oder Gründen der Arbeitssicherheit vorgeschriebene besondere Arbeitskleidung (Schutzkleidung) und persönliche Schutzausrüstung unentgeltlich zur Verfügung zu stellen und instand zu halten.</w:t>
      </w:r>
    </w:p>
    <w:p>
      <w:r>
        <w:t xml:space="preserve">(2) Eine Vereinbarung, durch die Arbeitnehmerinnen und Arbeitnehmer verpflichtet werden, Arbeitsmittel, Schutzkleidung oder persönliche Schutzausrüstung auf eigene Kosten zu beschaffen oder instand zu halten, ist unwirksam.</w:t>
      </w:r>
    </w:p>
    <w:p>
      <w:r>
        <w:rPr>
          <w:color w:val="555555"/>
          <w:sz w:val="17"/>
        </w:rPr>
        <w:t xml:space="preserve">Zitiervorschlag: § 4 SAFleischWiG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https://recht.nulegal.eu/gesetze/SAFleischWiG/4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