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SächsZuVOWaStrG (Sachsen)</w:t>
      </w:r>
    </w:p>
    <w:p>
      <w:r>
        <w:rPr>
          <w:color w:val="555555"/>
          <w:sz w:val="18"/>
        </w:rPr>
        <w:t xml:space="preserve">Gemeinsame Verordnung des Sächsischen Staatsministeriums für Umwelt und Landesentwicklung, des Sächsischen Staatsministeriums für Wirtschaft und Arbeit und des Sächsischen Staatsministeriums für Landwirtschaft, Ernährung und Forsten über Zuständigkeiten nach dem Bundeswasserstraßengesetz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14. April 1997</w:t>
      </w:r>
    </w:p>
    <w:p>
      <w:r>
        <w:t xml:space="preserve">Der Staatsminister für Umwelt und Landesentwicklung</w:t>
      </w:r>
    </w:p>
    <w:p>
      <w:r>
        <w:t xml:space="preserve">Arnold Vaatz</w:t>
      </w:r>
    </w:p>
    <w:p>
      <w:r>
        <w:t xml:space="preserve">Der Staatsminister für Wirtschaft und Arbeit</w:t>
      </w:r>
    </w:p>
    <w:p>
      <w:r>
        <w:t xml:space="preserve">Dr. Kajo Schommer</w:t>
      </w:r>
    </w:p>
    <w:p>
      <w:r>
        <w:t xml:space="preserve">Der Staatsminister</w:t>
      </w:r>
    </w:p>
    <w:p>
      <w:r>
        <w:t xml:space="preserve">für Landwirtschaft, Ernährung und Forsten</w:t>
      </w:r>
    </w:p>
    <w:p>
      <w:r>
        <w:t xml:space="preserve">Dr. Rolf Jähnichen</w:t>
      </w:r>
    </w:p>
    <w:p>
      <w:r>
        <w:rPr>
          <w:color w:val="555555"/>
          <w:sz w:val="17"/>
        </w:rPr>
        <w:t xml:space="preserve">Zitiervorschlag: § 2 SächsZuVOWaStrG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https://recht.nulegal.eu/gesetze/S%C3%A4chsZuVOWaStrG/2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