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SächsZÜSVO (Sachsen)</w:t>
      </w:r>
    </w:p>
    <w:p>
      <w:r>
        <w:rPr>
          <w:color w:val="555555"/>
          <w:sz w:val="18"/>
        </w:rPr>
        <w:t xml:space="preserve">Verordnung der Sächsischen Staatsregierung über zugelassene Überwachungsstellen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Aufgrund von § 17 Abs. 4 des Gesetzes über technische Arbeitsmittel und Verbraucherprodukte (Geräte- und Produktsicherheitsgesetz – GPSG ) vom 6. Januar 2004 (BGBl. I S. 2, 219), das zuletzt durch Artikel 3 Abs. 33 des Gesetzes vom 7. Juli 2005 (BGBl. I S. 1970, 2014) geändert worden ist, wird verordnet:</w:t>
      </w:r>
    </w:p>
    <w:p>
      <w:r>
        <w:rPr>
          <w:color w:val="555555"/>
          <w:sz w:val="17"/>
        </w:rPr>
        <w:t xml:space="preserve">Zitiervorschlag: Eingangsformel SächsZÜSVO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https://recht.nulegal.eu/gesetze/S%C3%A4chsZ%C3%9CSVO/eingangsformel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