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SächsWprG (Sachsen) — Mitwirkung Beteiligter im Wahlprüfungsausschuss</w:t>
      </w:r>
    </w:p>
    <w:p>
      <w:r>
        <w:rPr>
          <w:color w:val="555555"/>
          <w:sz w:val="18"/>
        </w:rPr>
        <w:t xml:space="preserve">Sächsisches Wahlprüfungsgesetz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der Beratung und Beschlussfassung im Wahlprüfungsausschuss ist die oder der Abgeordnete ausgeschlossen, deren oder dessen Wahl zur Prüfung steht.</w:t>
      </w:r>
    </w:p>
    <w:p>
      <w:r>
        <w:t xml:space="preserve">(2) Das gilt nicht, wenn in einem Verfahren die Wahl von mindestens fünf Abgeordneten angefochten wird.</w:t>
      </w:r>
    </w:p>
    <w:p>
      <w:r>
        <w:rPr>
          <w:color w:val="555555"/>
          <w:sz w:val="17"/>
        </w:rPr>
        <w:t xml:space="preserve">Zitiervorschlag: § 18 SächsWprG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https://recht.nulegal.eu/gesetze/S%C3%A4chsWprG/18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SächsWprG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