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SächsWprG (Sachsen) — Beratung im Wahlprüfungsausschuss</w:t>
      </w:r>
    </w:p>
    <w:p>
      <w:r>
        <w:rPr>
          <w:color w:val="555555"/>
          <w:sz w:val="18"/>
        </w:rPr>
        <w:t xml:space="preserve">Sächsisches Wahlprüfungsgesetz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Wahlprüfungsausschuss berät geheim über das Ergebnis der Verhandlung.</w:t>
      </w:r>
    </w:p>
    <w:p>
      <w:r>
        <w:t xml:space="preserve">(2) An der Schlussberatung und -entscheidung können nur diejenigen ordentlichen Mitglieder oder deren Vertreterinnen und Vertreter und die beratenden Mitglieder des Wahlprüfungsausschusses teilnehmen, die der letzten mündlichen Verhandlung beigewohnt haben. § 3 Absatz 2 Satz 3 bleibt unberührt.</w:t>
      </w:r>
    </w:p>
    <w:p>
      <w:r>
        <w:t xml:space="preserve">(3) Bei der Schlussentscheidung der Mitglieder des Wahlprüfungsausschusses gilt Stimmenthaltung als Ablehnung.</w:t>
      </w:r>
    </w:p>
    <w:p>
      <w:r>
        <w:rPr>
          <w:color w:val="555555"/>
          <w:sz w:val="17"/>
        </w:rPr>
        <w:t xml:space="preserve">Zitiervorschlag: § 10 SächsWprG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https://recht.nulegal.eu/gesetze/S%C3%A4chsWprG/10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SächsWprG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