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SächsWolfMVO (Sachsen)</w:t>
      </w:r>
    </w:p>
    <w:p>
      <w:r>
        <w:rPr>
          <w:color w:val="555555"/>
          <w:sz w:val="18"/>
        </w:rPr>
        <w:t xml:space="preserve">Sächsische Wolfsmanagementverordnung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Mai 2019</w:t>
      </w:r>
    </w:p>
    <w:p>
      <w:r>
        <w:rPr>
          <w:color w:val="555555"/>
          <w:sz w:val="17"/>
        </w:rPr>
        <w:t xml:space="preserve">Zitiervorschlag: Eingangsformel SächsWolfMVO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https://recht.nulegal.eu/gesetze/S%C3%A4chsWolfMVO/eingangsformel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