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SächsWoFZustG (Sachsen)</w:t>
      </w:r>
    </w:p>
    <w:p>
      <w:r>
        <w:rPr>
          <w:color w:val="555555"/>
          <w:sz w:val="18"/>
        </w:rPr>
        <w:t xml:space="preserve">Gesetz über die Zuständigkeiten auf dem Gebiet der sozialen Wohnraumförderung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18. September 2013 das folgende Gesetz beschlossen:</w:t>
      </w:r>
    </w:p>
    <w:p>
      <w:r>
        <w:rPr>
          <w:color w:val="555555"/>
          <w:sz w:val="17"/>
        </w:rPr>
        <w:t xml:space="preserve">Zitiervorschlag: Eingangsformel SächsWoFZustG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https://recht.nulegal.eu/gesetze/S%C3%A4chsWoFZustG/eingangsformel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