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23 SächsWeinRDVO (Sachsen) — Ordnungswidrigkeiten (zu § 50 Absatz 2 Nummer 4 des Weingesetzes und § 68 Absatz 1 Nummer 3 Buchstabe a des Pflanzenschutzgesetzes)</w:t>
      </w:r>
    </w:p>
    <w:p>
      <w:r>
        <w:rPr>
          <w:color w:val="555555"/>
          <w:sz w:val="18"/>
        </w:rPr>
        <w:t xml:space="preserve">Sächsische Weinrechtsdurchführungsverordnung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im Sinne von § 50 Absatz 2 Nummer 4 des Weingesetzes handelt, wer vorsätzlich oder fahrlässig</w:t>
      </w:r>
    </w:p>
    <w:p>
      <w:r>
        <w:t xml:space="preserve">1. entgegen § 4 Absatz 1 eine Wiederbepflanzung vornimmt,</w:t>
      </w:r>
    </w:p>
    <w:p>
      <w:r>
        <w:t xml:space="preserve">2. entgegen § 15 die Kopien des Begleitpapiers nicht oder nicht rechtzeitig der für den Verladeort zuständigen Stelle zuleitet,</w:t>
      </w:r>
    </w:p>
    <w:p>
      <w:r>
        <w:t xml:space="preserve">3. entgegen § 16 Absatz 1 vorgenommene Rodungen, Wiederbepflanzungen oder Neuanpflanzungen nicht, nicht rechtzeitig, nicht richtig oder nicht vollständig meldet,</w:t>
      </w:r>
    </w:p>
    <w:p>
      <w:r>
        <w:t xml:space="preserve">4. die in § 16 Absatz 2 Satz 1 und Absatz 3 genannten Meldungen nicht, nicht richtig, nicht fristgerecht oder nicht vollständig erstattet,</w:t>
      </w:r>
    </w:p>
    <w:p>
      <w:r>
        <w:t xml:space="preserve">5. entgegen § 16 Absatz 4 das Herbstbuch nicht nach dem Muster der Anlage 6 führt oder</w:t>
      </w:r>
    </w:p>
    <w:p>
      <w:r>
        <w:t xml:space="preserve">6. entgegen § 18 Absatz 2 eine fällige Abgabe nicht entrichtet.</w:t>
      </w:r>
    </w:p>
    <w:p>
      <w:r>
        <w:t xml:space="preserve">(2) Ordnungswidrig im Sinne von § 68 Absatz 1 Nummer 3 Buchstabe a des Pflanzenschutzgesetzes handelt, wer vorsätzlich oder fahrlässig</w:t>
      </w:r>
    </w:p>
    <w:p>
      <w:r>
        <w:t xml:space="preserve">1. entgegen § 19 Absatz 1 Pflanzungen vornimmt,</w:t>
      </w:r>
    </w:p>
    <w:p>
      <w:r>
        <w:t xml:space="preserve">2. ohne die Genehmigung nach § 19 Absatz 2 Pfropf- oder Wurzelreben herstellt oder in Verkehr bringt oder</w:t>
      </w:r>
    </w:p>
    <w:p>
      <w:r>
        <w:t xml:space="preserve">3. einer vollziehbaren Anordnung nach § 19 Absatz 3 Satz 2 zuwiderhandelt.</w:t>
      </w:r>
    </w:p>
    <w:p>
      <w:r>
        <w:rPr>
          <w:color w:val="555555"/>
          <w:sz w:val="17"/>
        </w:rPr>
        <w:t xml:space="preserve">Zitiervorschlag: § 23 SächsWeinRDVO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https://recht.nulegal.eu/gesetze/S%C3%A4chsWeinRDVO/23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23 SächsWeinRDVO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