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21 SächsWTVO (Sachsen) — Pflegehilfskräfte oder Pflegeassistenzkräfte</w:t>
      </w:r>
    </w:p>
    <w:p>
      <w:r>
        <w:rPr>
          <w:color w:val="555555"/>
          <w:sz w:val="18"/>
        </w:rPr>
        <w:t xml:space="preserve">Sächsische Wohnteilhabeverordnung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Der Träger darf als Pflegehilfskräfte oder Pflegeassistenzkräfte im Sinne des § 113c Absatz 1 Nummer 2 des Elften Buches Sozialgesetzbuch nur Personen mit einer Qualifikation nach Satz 2 beschäftigen. Das sind</w:t>
      </w:r>
    </w:p>
    <w:p>
      <w:r>
        <w:t xml:space="preserve">1. Personen mit erfolgreichem Abschluss einer landesrechtlich geregelten Helfer- oder Assistenzausbildung in der Pflege mit einer Ausbildungsdauer von mindestens einem Jahr,</w:t>
      </w:r>
    </w:p>
    <w:p>
      <w:r>
        <w:t xml:space="preserve">2. Personen mit einer erfolgreich abgeschlossenen, der Nummer 1 gleichwertigen oder gleichgestellten Ausbildung in der Pflegehilfe oder Pflegeassistenz oder</w:t>
      </w:r>
    </w:p>
    <w:p>
      <w:r>
        <w:t xml:space="preserve">3. Personen, die über die Erlaubnis zur Führung einer der Berufsbezeichnungen nach einer bundesrechtlich geregelten Pflegefachassistenzausbildung verfügen.</w:t>
      </w:r>
    </w:p>
    <w:p>
      <w:r>
        <w:t xml:space="preserve">(2) Soweit der auf der Internetseite der Allgemeinen Ortskrankenkasse veröffentlichte Landesrahmenvertrag gemäß § 75 Abs. 1 SGB XI zur vollstationären Pflege im Freistaat Sachsen Vorgaben nach § 113c Absatz 5 Satz 1 Nummer 1 bis 3 des Elften Buches Sozialgesetzbuch regelt, gelten diese vorrangig.</w:t>
      </w:r>
    </w:p>
    <w:p>
      <w:r>
        <w:rPr>
          <w:color w:val="555555"/>
          <w:sz w:val="17"/>
        </w:rPr>
        <w:t xml:space="preserve">Zitiervorschlag: § 21 SächsWTVO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https://recht.nulegal.eu/gesetze/S%C3%A4chsWTVO/21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