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SächsWTG (Sachsen)</w:t>
      </w:r>
    </w:p>
    <w:p>
      <w:r>
        <w:rPr>
          <w:color w:val="555555"/>
          <w:sz w:val="18"/>
        </w:rPr>
        <w:t xml:space="preserve">Sächsisches Wohnteilhabegesetz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20. März 2024</w:t>
      </w:r>
    </w:p>
    <w:p>
      <w:r>
        <w:rPr>
          <w:color w:val="555555"/>
          <w:sz w:val="17"/>
        </w:rPr>
        <w:t xml:space="preserve">Zitiervorschlag: Eingangsformel SächsWTG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https://recht.nulegal.eu/gesetze/S%C3%A4chsWTG/eingangsformel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