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SächsWPVO (Sachsen) — Zuständige Stelle für die Überwachung der Pflichten nach Teil 3 des Wärmeplanungsgesetzes</w:t>
      </w:r>
    </w:p>
    <w:p>
      <w:r>
        <w:rPr>
          <w:color w:val="555555"/>
          <w:sz w:val="18"/>
        </w:rPr>
        <w:t xml:space="preserve">Sächsische Wärmeplanungsverordnung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Überwachung der Pflichten nach Teil 3 des Wärmeplanungsgesetzes ist das Staatsministerium für Wirtschaft, Arbeit, Energie und Klimaschutz.</w:t>
      </w:r>
    </w:p>
    <w:p>
      <w:r>
        <w:rPr>
          <w:color w:val="555555"/>
          <w:sz w:val="17"/>
        </w:rPr>
        <w:t xml:space="preserve">Zitiervorschlag: § 8 SächsWPVO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https://recht.nulegal.eu/gesetze/S%C3%A4chsWPVO/8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SächsWPVO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