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SächsWPVO (Sachsen) — Gemeinsame Wärmeplanung</w:t>
      </w:r>
    </w:p>
    <w:p>
      <w:r>
        <w:rPr>
          <w:color w:val="555555"/>
          <w:sz w:val="18"/>
        </w:rPr>
        <w:t xml:space="preserve">Sächsische Wärmeplanungsverordnung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Gemeinden können die Erstellung eines Wärmeplans nach § 4 Absatz 1 des Wärmeplanungsgesetzes und die Aufgaben nach Teil 2 des Wärmeplanungsgesetzes gemeinsam durchführen. § 2 Absatz 1 bleibt unberührt.</w:t>
      </w:r>
    </w:p>
    <w:p>
      <w:r>
        <w:t xml:space="preserve">(2) Die Pflicht einer jeden Gemeinde zur Vorlage eines eigenen Wärmeplans bleibt davon unberührt.</w:t>
      </w:r>
    </w:p>
    <w:p>
      <w:r>
        <w:rPr>
          <w:color w:val="555555"/>
          <w:sz w:val="17"/>
        </w:rPr>
        <w:t xml:space="preserve">Zitiervorschlag: § 3 SächsWPVO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https://recht.nulegal.eu/gesetze/S%C3%A4chsWPVO/3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