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96 SächsWG (Sachsen) — Mitbenutzung von Anlagen (zu § 94 WHG)</w:t>
      </w:r>
    </w:p>
    <w:p>
      <w:r>
        <w:rPr>
          <w:color w:val="555555"/>
          <w:sz w:val="18"/>
        </w:rPr>
        <w:t xml:space="preserve">Sächsisches Wassergesetz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94 WHG ist entsprechend auf sonstige wasserwirtschaftliche Anlagen anzuwenden.</w:t>
      </w:r>
    </w:p>
    <w:p>
      <w:r>
        <w:rPr>
          <w:color w:val="555555"/>
          <w:sz w:val="17"/>
        </w:rPr>
        <w:t xml:space="preserve">Zitiervorschlag: § 96 SächsWG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https://recht.nulegal.eu/gesetze/S%C3%A4chsWG/96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