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91f SächsWG (Sachsen) — Übergangsregelungen</w:t>
      </w:r>
    </w:p>
    <w:p>
      <w:r>
        <w:rPr>
          <w:color w:val="555555"/>
          <w:sz w:val="18"/>
        </w:rPr>
        <w:t xml:space="preserve">Sächsisches Wassergesetz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Wasserbehörde hat unbeschadet der Möglichkeit zur niedrigeren Festsetzung nach § 91e Absatz 4 in Verbindung mit § 163 der Abgabenordnung die Wasserentnahmeabgabe für den Veranlagungszeitraum auf Antrag bis zum 31. Dezember 2024 um 75 Prozent, bis zum 31. Dezember 2026 um 50 Prozent und bis zum 31. Dezember 2028 um 25 Prozent zu ermäßigen, wenn bei Anwendung des Standes der Technik eine Verringerung der Wasserentnahme nicht erreicht werden kann. § 91d Absatz 1 Satz 2 und Absatz 2 gelten entsprechend.</w:t>
      </w:r>
    </w:p>
    <w:p>
      <w:r>
        <w:t xml:space="preserve">(2) Bis einschließlich zum Veranlagungsjahr 2022 ist abweichend von § 91b Absatz 1 und 2 sowie § 91e Absatz 1 bis 4 für das Erhebungsverfahren die Verordnung des Sächsischen Staatsministeriums für Umwelt und Landwirtschaft über die Wasserentnahmeabgabe nach § 91 des Sächsischen Wassergesetzes vom 10. Juli 1994 (SächsGVBl. S. 1444), die zuletzt durch Artikel 12 des Gesetzes vom 12. Juli 2013 (SächsGVBl. S. 503) geändert worden ist, anzuwenden.</w:t>
      </w:r>
    </w:p>
    <w:p>
      <w:r>
        <w:rPr>
          <w:color w:val="555555"/>
          <w:sz w:val="17"/>
        </w:rPr>
        <w:t xml:space="preserve">Zitiervorschlag: § 91f SächsWG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https://recht.nulegal.eu/gesetze/S%C3%A4chsWG/91f</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91f SächsWG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