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91e SächsWG (Sachsen) — Festsetzung und Erhebung</w:t>
      </w:r>
    </w:p>
    <w:p>
      <w:r>
        <w:rPr>
          <w:color w:val="555555"/>
          <w:sz w:val="18"/>
        </w:rPr>
        <w:t xml:space="preserve">Sächsisches Wassergesetz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Veranlagungszeitraum ist das Kalenderjahr.</w:t>
      </w:r>
    </w:p>
    <w:p>
      <w:r>
        <w:t xml:space="preserve">(2) Die Wasserentnahmeabgabe wird jährlich durch Bescheid festgesetzt und erhoben. Die Wasserentnahmeabgabe ist einen Monat nach Zustellung des Festsetzungs- und Erhebungsbescheides zur Zahlung fällig.</w:t>
      </w:r>
    </w:p>
    <w:p>
      <w:r>
        <w:t xml:space="preserve">(3) Die festzusetzende Wasserentnahmeabgabe ist auf den nächstliegenden Cent abzurunden.</w:t>
      </w:r>
    </w:p>
    <w:p>
      <w:r>
        <w:t xml:space="preserve">(4) Für die Durchführung des Festsetzungs- und Erhebungsverfahrens gelten die Vorschriften der Abgabenordnung entsprechend.</w:t>
      </w:r>
    </w:p>
    <w:p>
      <w:r>
        <w:t xml:space="preserve">(5) Widerspruch und Anfechtungsklage gegen den Festsetzungs- und Erhebungsbescheid haben keine aufschiebende Wirkung.</w:t>
      </w:r>
    </w:p>
    <w:p>
      <w:r>
        <w:rPr>
          <w:color w:val="555555"/>
          <w:sz w:val="17"/>
        </w:rPr>
        <w:t xml:space="preserve">Zitiervorschlag: § 91e SächsWG (Sachsen)</w:t>
      </w:r>
    </w:p>
    <w:p>
      <w:r>
        <w:rPr>
          <w:color w:val="555555"/>
          <w:sz w:val="17"/>
        </w:rPr>
        <w:t xml:space="preserve">Quelle: revosax, abgerufen 26.08.2026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https://recht.nulegal.eu/gesetze/S%C3%A4chsWG/91e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