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91a SächsWG (Sachsen) — Bemessungsgrundlage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Wasserentnahmeabgabe bemisst sich nach Grund- oder Oberflächenwasserentnahmen und der Menge des entnommenen Wassers.</w:t>
      </w:r>
    </w:p>
    <w:p>
      <w:r>
        <w:t xml:space="preserve">(2) Der Abgabesatz für Grundwasserentnahmen beträgt 0,056 Euro je Kubikmeter und der Abgabesatz für Oberflächenwasserentnahmen beträgt 0,017 Euro je Kubikmeter.</w:t>
      </w:r>
    </w:p>
    <w:p>
      <w:r>
        <w:t xml:space="preserve">(3) Abweichend von Absatz 1 und 2 beträgt bis zum 31. Dezember 2025 der Abgabesatz für Grund- und Oberflächenwasserentnahmen zur Kühlung von Braunkohlekraftwerken 0,20 Euro je Kubikmeter.</w:t>
      </w:r>
    </w:p>
    <w:p>
      <w:r>
        <w:rPr>
          <w:color w:val="555555"/>
          <w:sz w:val="17"/>
        </w:rPr>
        <w:t xml:space="preserve">Zitiervorschlag: § 91a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https://recht.nulegal.eu/gesetze/S%C3%A4chsWG/91a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91a SächsWG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