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90 SächsWG (Sachsen) — Erfassung und Schutz personen- und betriebsbezogener Daten, Datenaustausch (zu § 88 WHG)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 einem in § 88 Abs. 1 und 2 WHG genannten Zweck erhobenen oder weiterverarbeiteten Daten dürfen zu jedem anderen in § 88 Abs. 1 und 2 WHG genannten Zweck weiterverarbeitet werden.</w:t>
      </w:r>
    </w:p>
    <w:p>
      <w:r>
        <w:t xml:space="preserve">(2) Körperschaften des öffentlichen Rechts und andere Träger von Hochwasserschutzmaßnahmen, der Abwasserbeseitigungspflicht und der öffentlichen Trinkwasserversorgung dürfen zur Erfüllung der nach dem Wasserhaushaltsgesetz , nach diesem Gesetz oder aufgrund dieser Gesetze erlassenen Verordnungen übertragenen Aufgaben des Hochwasserschutzes, der Abwasserbeseitigung und der Trinkwasserversorgung vom Betroffenen die notwendigen personen- und betriebsbezogenen Daten erheben, verarbeiten und nutzen sowie Auskünfte und Aufzeichnungen verlangen, insbesondere zur Erstellung von Hochwasserschutzkonzepten, Abwasserbeseitigungskonzepten und Trinkwasserversorgungskonzepten.</w:t>
      </w:r>
    </w:p>
    <w:p>
      <w:r>
        <w:t xml:space="preserve">(3) Körperschaften des öffentlichen Rechts und andere Träger wasserwirtschaftlicher Maßnahmen sind verpflichtet, der nach § 88 Abs. 1 und 2 WHG zuständigen Wasserbehörde auf Verlangen die notwendigen wasserwirtschaftlichen Daten in der von der Wasserbehörde vorgegebenen elektronischen Form zu übermitteln, soweit dies zur Erfüllung der Aufgaben nach § 88 Abs. 1 und 2 WHG , einschließlich der Berichterstattung aufgrund von Rechtsakten der Europäischen Gemeinschaften oder der Europäischen Union, erforderlich ist.</w:t>
      </w:r>
    </w:p>
    <w:p>
      <w:r>
        <w:t xml:space="preserve">(4) Von den Trägern der öffentlichen Wasserversorgung können nach Maßgabe des Absatzes 3 insbesondere Angaben über</w:t>
      </w:r>
    </w:p>
    <w:p>
      <w:r>
        <w:t xml:space="preserve">1. Menge und Qualität des im Versorgungsgebiet abgegebenen Wassers,</w:t>
      </w:r>
    </w:p>
    <w:p>
      <w:r>
        <w:t xml:space="preserve">2. Umfang und Struktur des Wasserverbrauchs,</w:t>
      </w:r>
    </w:p>
    <w:p>
      <w:r>
        <w:t xml:space="preserve">3. Maßnahmen zum sorgsamen Umgang mit Wasser im Versorgungsgebiet im Sinne von § 50 Abs. 3 WHG ,</w:t>
      </w:r>
    </w:p>
    <w:p>
      <w:r>
        <w:t xml:space="preserve">4. Anlagenbestandsdaten,</w:t>
      </w:r>
    </w:p>
    <w:p>
      <w:r>
        <w:t xml:space="preserve">5. Art und Weise der genutzten Rohwasserquellen, insbesondere beabsichtigte Änderungen,</w:t>
      </w:r>
    </w:p>
    <w:p>
      <w:r>
        <w:t xml:space="preserve">6. Angaben zur Versorgungssicherheit</w:t>
      </w:r>
    </w:p>
    <w:p>
      <w:r>
        <w:t xml:space="preserve">verlangt werden. Von den Abwasserbeseitigungspflichtigen können nach Maßgabe des Absatzes 3 insbesondere Angaben über</w:t>
      </w:r>
    </w:p>
    <w:p>
      <w:r>
        <w:t xml:space="preserve">1. Trägerschaft, Art, Dimensionierung und Anzahl der Anlagen,</w:t>
      </w:r>
    </w:p>
    <w:p>
      <w:r>
        <w:t xml:space="preserve">2. Art der Einleitung des gereinigten Abwassers,</w:t>
      </w:r>
    </w:p>
    <w:p>
      <w:r>
        <w:t xml:space="preserve">3. Zeitpunkt der gegebenenfalls erforderlichen Anpassung an den Stand der Technik</w:t>
      </w:r>
    </w:p>
    <w:p>
      <w:r>
        <w:t xml:space="preserve">verlangt werden. Bei Dritten erhobene personenbezogene Daten dürfen nicht für Maßnahmen der Gewässeraufsicht verwendet werden.</w:t>
      </w:r>
    </w:p>
    <w:p>
      <w:r>
        <w:t xml:space="preserve">(5) Die Bestimmungen des Bundesdatenschutzgesetzes und des Sächsischen Datenschutzgesetzes bleiben im Übrigen unberührt.</w:t>
      </w:r>
    </w:p>
    <w:p>
      <w:r>
        <w:rPr>
          <w:color w:val="555555"/>
          <w:sz w:val="17"/>
        </w:rPr>
        <w:t xml:space="preserve">Zitiervorschlag: § 90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https://recht.nulegal.eu/gesetze/S%C3%A4chsWG/90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