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SächsWG (Sachsen) — Hochwasserentstehungsgebiete</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Hochwasserentstehungsgebiete sind Gebiete, insbesondere in den Mittelgebirgs- und Hügellandschaften, in denen bei Starkniederschlägen oder bei Schneeschmelze in kurzer Zeit starke oberirdische Abflüsse eintreten können, die zu einer Hochwassergefahr in den Fließgewässern und damit zu einer erheblichen Gefahr für die öffentliche Sicherheit und Ordnung führen können. Die obere Wasserbehörde setzt die Hochwasserentstehungsgebiete durch Rechtsverordnung fest.</w:t>
      </w:r>
    </w:p>
    <w:p>
      <w:r>
        <w:t xml:space="preserve">(2) In Hochwasserentstehungsgebieten ist das natürliche Wasserversickerungs- und Wasserrückhaltevermögen zu erhalten und zu verbessern. Insbesondere sollen in Hochwasserentstehungsgebieten die Böden so weit wie möglich entsiegelt und geeignete Gebiete aufgeforstet werden.</w:t>
      </w:r>
    </w:p>
    <w:p>
      <w:r>
        <w:t xml:space="preserve">(3) Im Hochwasserentstehungsgebiet bedürfen folgende Vorhaben der Genehmigung durch die zuständige Wasserbehörde:</w:t>
      </w:r>
    </w:p>
    <w:p>
      <w:r>
        <w:t xml:space="preserve">1. die Errichtung oder wesentliche Änderung baulicher Anlagen einschließlich Nebenanlagen und sonstiger zu versiegelnder Flächen nach § 35 BauGB ab einer zu versiegelnden Gesamtfläche von 1 000 m²,</w:t>
      </w:r>
    </w:p>
    <w:p>
      <w:r>
        <w:t xml:space="preserve">2. der Bau neuer Straßen,</w:t>
      </w:r>
    </w:p>
    <w:p>
      <w:r>
        <w:t xml:space="preserve">3. die Umwandlung von Wald und</w:t>
      </w:r>
    </w:p>
    <w:p>
      <w:r>
        <w:t xml:space="preserve">4. die Umwandlung von Grün- in Ackerland.</w:t>
      </w:r>
    </w:p>
    <w:p>
      <w:r>
        <w:t xml:space="preserve">Die Genehmigung nach Satz 1 gilt als erteilt, wenn die zuständige Wasserbehörde den Antrag nicht innerhalb von sechs Monaten nach Eingang der vollständigen Antragsunterlagen ablehnt. Die zuständige Wasserbehörde kann die Frist aus wichtigem Grund um bis zu zwei Monate verlängern. Ist für das Vorhaben nach anderen Rechtsvorschriften ein Genehmigungs- oder sonstiges Zulassungsverfahren vorgeschrieben, so hat, abweichend von Satz 1, die hierfür zuständige Behörde im Rahmen dieses Zulassungsverfahrens über die Genehmigungsvoraussetzungen des Absatzes 4 im Benehmen mit der Wasserbehörde der gleichen Verwaltungsebene zu entscheiden. Satz 2 und 3 gelten für die Herstellung des Benehmens nach Satz 4 entsprechend.</w:t>
      </w:r>
    </w:p>
    <w:p>
      <w:r>
        <w:t xml:space="preserve">(4) Die Genehmigung oder sonstige Zulassung nach Absatz 3 Satz 1 oder 4 darf nur erteilt werden, wenn nachgewiesen wird, dass das Wasserversickerungs- oder das Wasserrückhaltevermögen durch das Vorhaben nicht beeinträchtigt oder die Beeinträchtigung im Zuge des Vorhabens durch Maßnahmen wie das Anlegen von Wald oder der Errichtung technischer Rückhalteeinrichtungen im von dem Vorhaben betroffenen Hochwasserentstehungsgebiet angemessen ausgeglichen wird.</w:t>
      </w:r>
    </w:p>
    <w:p>
      <w:r>
        <w:t xml:space="preserve">(5) In Hochwasserentstehungsgebieten ist die Ausweisung neuer Baugebiete nur zulässig, wenn nachgewiesen wird, dass das Wasserversickerungs- oder das Wasserrückhaltevermögen durch das Vorhaben nicht wesentlich beeinträchtigt oder die Beeinträchtigung im Zuge des Vorhabens durch Maßnahmen wie das Anlegen von Wald oder der Errichtung technischer Rückhalteeinrichtungen im von dem Vorhaben betroffenen Hochwasserentstehungsgebiet angemessen ausgeglichen wird.</w:t>
      </w:r>
    </w:p>
    <w:p>
      <w:r>
        <w:rPr>
          <w:color w:val="555555"/>
          <w:sz w:val="17"/>
        </w:rPr>
        <w:t xml:space="preserve">Zitiervorschlag: § 76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