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71 SächsWG (Sachsen) — Hochwasserschutzkonzepte und Risikomanagementpläne (zu den §§ 73 bis 75 und 79 Abs. 1 WHG)</w:t>
      </w:r>
    </w:p>
    <w:p>
      <w:r>
        <w:rPr>
          <w:color w:val="555555"/>
          <w:sz w:val="18"/>
        </w:rPr>
        <w:t xml:space="preserve">Sächsisches Wassergesetz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Hochwasserschutzkonzepte, die nach § 99b des Sächsischen Wassergesetzes (SächsWG) in der Fassung der Bekanntmachung vom 18. Oktober 2004 (SächsGVBl. S. 482), zuletzt geändert durch Artikel 13 des Gesetzes vom 13. August 2009 (SächsGVBl. S. 438, 442), oder nach § 99b Abs. 3 SächsWG in der Fassung der Bekanntmachung vom 18. Oktober 2004, zuletzt geändert durch Artikel 6 des Gesetzes vom 6. Juni 2013 (SächsGVBl. S. 451, 468), aufgestellt worden sind, gelten fort und sind bei Bedarf fortzuschreiben. § 99b SächsWG in der Fassung der Bekanntmachung vom 18. Oktober 2004, zuletzt geändert durch Artikel 13 des Gesetzes vom 13. August 2009, ist auf diese Hochwasserschutzkonzepte weiterhin anzuwenden.</w:t>
      </w:r>
    </w:p>
    <w:p>
      <w:r>
        <w:t xml:space="preserve">(2) Soweit erforderlich, sind die Hochwasserschutzkonzepte nach Absatz 1 innerhalb der in § 73 Abs. 6 Satz 1, § 74 Abs. 6 Satz 3 und § 75 Abs. 6 Satz 3 WHG genannten Fristen an die in den §§ 73 bis 75 WHG genannten Anforderungen anzupassen.</w:t>
      </w:r>
    </w:p>
    <w:p>
      <w:r>
        <w:t xml:space="preserve">(3) Die Bewertung der Hochwasserrisiken gemäß § 73 WHG, die Erstellung der Gefahrenkarten und Risikokarten nach § 74 WHG und die Aufstellung der Risikomanagementpläne nach § 75 WHG, einschließlich der Information und Beteiligung nach § 79 Abs. 1 WHG , obliegen für das jeweilige Teileinzugsgebiet den Trägern der Unterhaltungslast nach § 32 Abs. 1. Diese haben die Behörden und sonstigen Träger öffentlicher Belange, deren Aufgabenbereich davon berührt wird, zu beteiligen. Die Risikomanagementpläne für die Teileinzugsgebiete werden von der obersten Wasserbehörde entsprechend § 75 Abs. 5 WHG koordiniert.</w:t>
      </w:r>
    </w:p>
    <w:p>
      <w:r>
        <w:t xml:space="preserve">(4) Zur Information und Anhörung der Öffentlichkeit wird der Entwurf des Risikomanagementplans nach § 75 Abs. 1 WHG für die Dauer von mindestens einem Monat bei den zuständigen Wasserbehörden, auf deren Gebiet er sich bezieht, sowie bei der Behörde, die ihn erstellt, öffentlich ausgelegt. Ort und Dauer der Auslegung werden von der Behörde, die den Entwurf erstellt, öffentlich bekannt gegeben. Bis zwei Wochen nach Ablauf der Auslegungsfrist kann bei der zuständigen Wasserbehörde und der Behörde, die den Entwurf erstellt, zu dem Entwurf schriftlich Stellung genommen werden. Die Vorschriften zur Durchführung der Strategischen Umweltprüfung nach dem Gesetz über die Umweltverträglichkeitsprüfung bleiben unberührt.</w:t>
      </w:r>
    </w:p>
    <w:p>
      <w:r>
        <w:t xml:space="preserve">(5) Die Absätze 3 und 4 gelten entsprechend für die Überprüfung und Aktualisierung der Dokumente gemäß § 73 Abs. 6 Satz 1, § 74 Abs. 6 Satz 3 und § 75 Abs. 6 Satz 3 WHG .</w:t>
      </w:r>
    </w:p>
    <w:p>
      <w:r>
        <w:rPr>
          <w:color w:val="555555"/>
          <w:sz w:val="17"/>
        </w:rPr>
        <w:t xml:space="preserve">Zitiervorschlag: § 71 SächsWG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https://recht.nulegal.eu/gesetze/S%C3%A4chsWG/71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71 SächsWG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