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64 SächsWG (Sachsen) — Besondere Pflichten im Interesse des Ausbaus</w:t>
      </w:r>
    </w:p>
    <w:p>
      <w:r>
        <w:rPr>
          <w:color w:val="555555"/>
          <w:sz w:val="18"/>
        </w:rPr>
        <w:t xml:space="preserve">Sächsisches Wassergesetz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Gewässereigentümer, die Anlieger und die Hinterlieger haben zu dulden, dass der Ausbauunternehmer oder seine Beauftragten die Grundstücke nach vorheriger Ankündigung vorübergehend benutzen, wenn es zur Vorbereitung und Durchführung eines dem Wohl der Allgemeinheit dienenden Ausbaus erforderlich ist. Dabei haben die Gewässereigentümer, die Anlieger und die Hinterlieger das vorübergehende Aufbringen und das Einebnen von Aushub auf ihren Grundstücken zu dulden, soweit dadurch die Nutzung nicht wesentlich beeinträchtigt wird; die abfallrechtlichen und bodenschutzrechtlichen Vorschriften bleiben unberührt.</w:t>
      </w:r>
    </w:p>
    <w:p>
      <w:r>
        <w:t xml:space="preserve">(2) Unter den gleichen Voraussetzungen haben die Inhaber von Wasserbenutzungsrechten und Befugnissen zu dulden, dass die Benutzung vorübergehend behindert oder unterbrochen wird oder dass Wasserbenutzungsanlagen vorübergehend mitbenutzt werden.</w:t>
      </w:r>
    </w:p>
    <w:p>
      <w:r>
        <w:t xml:space="preserve">(3) Entstehen durch Handlungen nach Absatz 1 oder 2 Schäden, so hat der Geschädigte Anspruch auf Schadensersatz.</w:t>
      </w:r>
    </w:p>
    <w:p>
      <w:r>
        <w:t xml:space="preserve">(4) Die Absätze 1 bis 3 gelten auch für die Ausübung der Fischerei durch die Fischereiausübungsberechtigten.</w:t>
      </w:r>
    </w:p>
    <w:p>
      <w:r>
        <w:rPr>
          <w:color w:val="555555"/>
          <w:sz w:val="17"/>
        </w:rPr>
        <w:t xml:space="preserve">Zitiervorschlag: § 64 SächsWG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https://recht.nulegal.eu/gesetze/S%C3%A4chsWG/64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