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SächsWG (Sachsen) — Anwendungs- und Geltungsbereich (zu § 2 WHG)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gilt für die in § 2 Absatz 1 des Wasserhaushaltsgesetzes vom 31. Juli 2009 (BGBl. I S. 2585), das zuletzt durch Artikel 2 des Gesetzes vom 18. August 2021 (BGBl. I S. 3901) geändert worden ist, in der jeweils geltenden Fassung, bezeichneten Gewässer und für das nicht aus Quellen wild abfließende Wasser.</w:t>
      </w:r>
    </w:p>
    <w:p>
      <w:r>
        <w:t xml:space="preserve">(2) Die für Gewässer geltenden Bestimmungen des Wasserhaushaltsgesetzes und dieses Gesetzes sind nicht anzuwenden auf</w:t>
      </w:r>
    </w:p>
    <w:p>
      <w:r>
        <w:t xml:space="preserve">1. Gräben, die ausschließlich ein Grundstück eines einzigen Eigentümers bewässern oder entwässern,</w:t>
      </w:r>
    </w:p>
    <w:p>
      <w:r>
        <w:t xml:space="preserve">2. Straßenseitengräben und Entwässerungsanlagen als Bestandteile von Straßen sowie Entwässerungsanlagen von sonstigen Verkehrsbauwerken,</w:t>
      </w:r>
    </w:p>
    <w:p>
      <w:r>
        <w:t xml:space="preserve">3. Grundstücke, die zur Fischzucht oder Fischhaltung oder zu anderen nicht wasserwirtschaftlichen Zwecken mit Wasser bespannt werden und mit einem Gewässer nicht oder nur künstlich verbunden sind, und</w:t>
      </w:r>
    </w:p>
    <w:p>
      <w:r>
        <w:t xml:space="preserve">4. kleine Fließgewässer bis zu einer Länge von 500 m von der Quelle bis zur Mündung.</w:t>
      </w:r>
    </w:p>
    <w:p>
      <w:r>
        <w:t xml:space="preserve">Das gilt nur für Gewässer von wasserwirtschaftlich untergeordneter Bedeutung. Die §§ 89 und 90 WHG bleiben unberührt.</w:t>
      </w:r>
    </w:p>
    <w:p>
      <w:r>
        <w:t xml:space="preserve">(3) Die Vorschriften dieses Gesetzes gelten in Ergänzung oder Abweichung des Wasserhaushaltsgesetzes in der jeweils maßgebenden Fassung.</w:t>
      </w:r>
    </w:p>
    <w:p>
      <w:r>
        <w:rPr>
          <w:color w:val="555555"/>
          <w:sz w:val="17"/>
        </w:rPr>
        <w:t xml:space="preserve">Zitiervorschlag: § 1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