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SächsVwVG (Sachsen) — Vollstreckungsbehörden, Vollstreckungshilfe</w:t>
      </w:r>
    </w:p>
    <w:p>
      <w:r>
        <w:rPr>
          <w:color w:val="555555"/>
          <w:sz w:val="18"/>
        </w:rPr>
        <w:t xml:space="preserve">Verwaltungsvollstreckungsgesetz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Vollstreckungsbehörden sind:</w:t>
      </w:r>
    </w:p>
    <w:p>
      <w:r>
        <w:t xml:space="preserve">1. die Finanzämter für die Vollstreckung von Verwaltungsakten, die zu einer Zahlung verpflichten (Leistungsbescheide), soweit diese von einer Behörde des Freistaates Sachsen erlassen worden sind,</w:t>
      </w:r>
    </w:p>
    <w:p>
      <w:r>
        <w:t xml:space="preserve">2. für Leistungsbescheide der übrigen Behörden diese selbst,</w:t>
      </w:r>
    </w:p>
    <w:p>
      <w:r>
        <w:t xml:space="preserve">3. für sonstige Verwaltungsakte die Behörden, die die Verwaltungsakte erlassen haben,</w:t>
      </w:r>
    </w:p>
    <w:p>
      <w:r>
        <w:t xml:space="preserve">4. die Behörden, die von anderen Behörden erlassene Verwaltungsakte im Wege der Vollstreckungshilfe vollstrecken,</w:t>
      </w:r>
    </w:p>
    <w:p>
      <w:r>
        <w:t xml:space="preserve">5. die Behörden, die für die Zahlungsaufforderung nach § 17b Absatz 2 Satz 1 zuständig sind.</w:t>
      </w:r>
    </w:p>
    <w:p>
      <w:r>
        <w:t xml:space="preserve">In den Fällen des Satzes 1 Nummer 2 bis 5 gelten für die Kosten der Mahnung und der Vollstreckung die Vorschriften des Sächsischen Verwaltungskostengesetzes vom 5. April 2019 (SächsGVBl. S. 245) und der hierzu erlassenen Rechtsverordnungen.</w:t>
      </w:r>
    </w:p>
    <w:p>
      <w:r>
        <w:t xml:space="preserve">(2) Soweit nach Absatz 1 die Finanzämter vollstrecken, gelten der erste bis siebente Teil der Abgabenordnung in der Fassung der Bekanntmachung vom 1. Oktober 2002 (BGBl. I S. 3866; 2003 I S. 61), die zuletzt durch Artikel 4 des Gesetzes vom 20. Dezember 2022 (BGBl. I S. 2730) geändert worden ist, in der jeweils geltenden Fassung entsprechend. Die Mitteilung von Daten, die außerhalb des Besteuerungsverfahrens bekannt geworden sind, an die ersuchende Behörde ist zulässig, soweit sie für die Aufgabenerfüllung der ersuchenden Behörde erforderlich ist.</w:t>
      </w:r>
    </w:p>
    <w:p>
      <w:r>
        <w:t xml:space="preserve">(3) Inländischen Behörden ist auf Ersuchen Vollstreckungshilfe zu leisten, wenn die Voraussetzungen für die Gewährung von Amtshilfe erfüllt sind. Ausländischen Behörden darf Vollstreckungshilfe nur geleistet werden, wenn dies in einer völkerrechtlichen Vereinbarung oder in einem Rechtsakt der Europäischen Gemeinschaften vorgesehen ist.</w:t>
      </w:r>
    </w:p>
    <w:p>
      <w:r>
        <w:t xml:space="preserve">(4) Ein Vollstreckungsersuchen nach Absatz 3 kann, soweit im Folgenden nichts anderes bestimmt ist, von der Vollstreckungsbehörde zurückgewiesen werden, wenn es nicht die folgenden Voraussetzungen erfüllt:</w:t>
      </w:r>
    </w:p>
    <w:p>
      <w:r>
        <w:t xml:space="preserve">1. die Bezeichnung der ersuchenden Behörde sowie die Unterschrift der Behördenleitung oder der von ihr beauftragten Person; bei einem Vollstreckungsersuchen, das mit Hilfe automatischer Einrichtungen erstellt worden ist, kann die Unterschrift fehlen und durch die Namenswiedergabe oder die Signatur der Behördenleitung oder der von ihr beauftragten Person ersetzt werden,</w:t>
      </w:r>
    </w:p>
    <w:p>
      <w:r>
        <w:t xml:space="preserve">2. die Bezeichnung des zu vollstreckenden Verwaltungsaktes unter Angabe der erlassenden Behörde, des Datums und des Aktenzeichens,</w:t>
      </w:r>
    </w:p>
    <w:p>
      <w:r>
        <w:t xml:space="preserve">3. die Angabe der Verpflichtung des Vollstreckungsschuldners, im Falle der Beitreibung die Angabe des Grundes und der Höhe der Geldforderung,</w:t>
      </w:r>
    </w:p>
    <w:p>
      <w:r>
        <w:t xml:space="preserve">4. die Bestätigung der ersuchenden Behörde, dass die Vollstreckungsvoraussetzungen vorliegen,</w:t>
      </w:r>
    </w:p>
    <w:p>
      <w:r>
        <w:t xml:space="preserve">5. die Bezeichnung der Person, gegen die sich die Vollstreckung richten soll,</w:t>
      </w:r>
    </w:p>
    <w:p>
      <w:r>
        <w:t xml:space="preserve">6. im Falle der Beitreibung die Angabe, wann der Schuldner gemahnt worden ist oder aus welchem Grund die Mahnung unterblieben ist.</w:t>
      </w:r>
    </w:p>
    <w:p>
      <w:r>
        <w:t xml:space="preserve">Die ersuchende Behörde ist zur Übermittlung der in Satz 1 genannten Daten an die Vollstreckungsbehörden befugt. Treten Umstände ein, die die Einstellung, Beschränkung oder Aufhebung der Vollstreckung notwendig machen, ist die Vollstreckungsbehörde unverzüglich zu unterrichten. Die Sätze 1 bis 3 gelten in den Fällen des Absatzes 1 Satz 1 Nummer 1 entsprechend. Ein Ersuchen nach Satz 4 soll unterbleiben, wenn die zu vollstreckende Forderung nicht mindestens 36 Euro beträgt.</w:t>
      </w:r>
    </w:p>
    <w:p>
      <w:r>
        <w:t xml:space="preserve">(5) In den Fällen des Absatzes 1 Satz 1 Nummer 1 und 4 hat die ersuchende Behörde der Vollstreckungsbehörde im Vollstreckungsersuchen mitzueilen, ob Informationen vorliegen, aus denen sich eine Gefahr für Leben oder Gesundheit bei der Durchführung der Vollstreckungsmaßnahmen ergeben kann. Auf Anforderung der Vollstreckungsbehörde hat die ersuchende Behörde Auskunft zu den Sachverhalten zu geben, aus denen sich eine solche Gefahr ableiten lässt.</w:t>
      </w:r>
    </w:p>
    <w:p>
      <w:r>
        <w:t xml:space="preserve">(6) Vollstreckt die Vollstreckungsbehörde zu Gunsten einer anderen Körperschaft, Anstalt oder Stiftung des öffentlichen Rechts oder einer beliehenen natürlichen oder juristischen Person, hat diese die uneinbringlichen Vollstreckungskosten zu erstatten. Die Vollstreckungsbehörde soll auf die Geltendmachung verzichten, sofern die uneinbringlichen Vollstreckungskosten im Einzelfall 35 Euro nicht übersteigen. Bei Behörden des Bundes oder der anderen Bundesländer hat die Vollstreckungsbehörde auf die Erhebung der uneinbringlichen Vollstreckungskosten zu verzichten, soweit auch jene nach dem für sie geltenden Recht auf die Erhebung uneinbringlicher Vollstreckungskosten verzichten. Leisten sich kommunale Körperschaften des Freistaates Sachsen gegenseitig Vollstreckungshilfe, so kann die Vollstreckungsbehörde auf die Geltendmachung der uneinbringlichen Vollstreckungskosten verzichten, soweit die ersuchende Behörde ihrerseits darauf verzichtet. Die uneinbringlichen Vollstreckungskosten sind durch Verwaltungsakt festzusetzen; soweit die Finanzämter vollstrecken, gilt Absatz 2 Satz 1. Soweit die ersuchende Behörde gegenüber der Vollstreckungsbehörde Ersatz leistet, geht die Kostenforderung gegen den Vollstreckungsschuldner auf die ersuchende Behörde über.</w:t>
      </w:r>
    </w:p>
    <w:p>
      <w:r>
        <w:t xml:space="preserve">(7) Die Vollstreckungsbehörde entnimmt bei der Beitreibung die Gebühren und Auslagen der Vollstreckung aus den beigetriebenen und eingezahlten Geldern. Reicht der Erlös einer Vollstreckung oder die Zahlung zur Deckung der beizutreibenden Forderung nicht aus, sind zunächst die in Ansatz gebrachten Gebühren und Auslagen der Vollstreckung, dann die Gebühren und Auslagen der Mahnung, dann die Nebenforderungen und dann die Hauptforderung zu decken, soweit nicht für die Reihenfolge der Anrechnung anderweitige Bestimmungen maßgebend sind.</w:t>
      </w:r>
    </w:p>
    <w:p>
      <w:r>
        <w:rPr>
          <w:color w:val="555555"/>
          <w:sz w:val="17"/>
        </w:rPr>
        <w:t xml:space="preserve">Zitiervorschlag: § 4 SächsVwVG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https://recht.nulegal.eu/gesetze/S%C3%A4chsVwVG/4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