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SächsVwOrgG (Sachsen) — Inkrafttreten und Außerkrafttreten</w:t>
      </w:r>
    </w:p>
    <w:p>
      <w:r>
        <w:rPr>
          <w:color w:val="555555"/>
          <w:sz w:val="18"/>
        </w:rPr>
        <w:t xml:space="preserve">Sächsisches Verwaltungsorganisationsgesetz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§ 6 Abs. 1 Satz 5 tritt am Tage nach der Verkündung dieses Gesetzes in Kraft.</w:t>
      </w:r>
    </w:p>
    <w:p>
      <w:r>
        <w:t xml:space="preserve">(2) Im Übrigen tritt dieses Gesetz am ersten Tage des zweiten auf seine Verkündung folgenden Kalendermonats in Kraft. Gleichzeitig treten außer Kraft:</w:t>
      </w:r>
    </w:p>
    <w:p>
      <w:r>
        <w:t xml:space="preserve">1. das Gesetz über die Regierungspräsidien im Freistaat Sachsen ( SächsRPG ) vom 10. Dezember 1998 (SächsGVBl. S. 661),</w:t>
      </w:r>
    </w:p>
    <w:p>
      <w:r>
        <w:t xml:space="preserve">2. das Gesetz zur Übertragung von Zuständigkeiten auf nachgeordnete Behörden im Freistaat Sachsen ( SächsZuÜbG ) vom 17. Januar 1994 (SächsGVBl. S. 89) und</w:t>
      </w:r>
    </w:p>
    <w:p>
      <w:r>
        <w:t xml:space="preserve">3. das Gesetz zur Ergänzung der Rechtsgrundlagen des Verwaltungsaufbaus gemäß Artikel 83 Abs. 1 der Verfassung des Freistaates Sachsen (Sächsisches Verwaltungsaufbauergänzungsgesetz – SächsVwAufbErgG ) vom 16. April 1999 (SächsGVBl. S. 184), zuletzt geändert durch Artikel 6 der Verordnung vom 10. April 2003 (SächsGVBl. S. 94).</w:t>
      </w:r>
    </w:p>
    <w:p>
      <w:r>
        <w:t xml:space="preserve">Das vorstehende Gesetz wird hiermit ausgefertigt und ist zu verkünden.</w:t>
      </w:r>
    </w:p>
    <w:p>
      <w:r>
        <w:t xml:space="preserve">Dresden, den 25. November 2003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Georg Milbradt</w:t>
      </w:r>
    </w:p>
    <w:p>
      <w:r>
        <w:t xml:space="preserve">Der Staatsminister des Innern</w:t>
      </w:r>
    </w:p>
    <w:p>
      <w:r>
        <w:t xml:space="preserve">Horst Rasch</w:t>
      </w:r>
    </w:p>
    <w:p>
      <w:r>
        <w:rPr>
          <w:color w:val="555555"/>
          <w:sz w:val="17"/>
        </w:rPr>
        <w:t xml:space="preserve">Zitiervorschlag: § 20 SächsVwOrgG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https://recht.nulegal.eu/gesetze/S%C3%A4chsVwOrgG/20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