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SächsVwOrgG (Sachsen) — Übertragung von Zuständigkeiten</w:t>
      </w:r>
    </w:p>
    <w:p>
      <w:r>
        <w:rPr>
          <w:color w:val="555555"/>
          <w:sz w:val="18"/>
        </w:rPr>
        <w:t xml:space="preserve">Sächsisches Verwaltungsorganisationsgesetz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Staatsministerien sind in ihrem jeweiligen Geschäftsbereich für alle Aufgaben einschließlich der Fördermittelverwaltung zuständig, soweit nichts anderes bestimmt ist. Die Staatsministerien können, soweit nichts anderes bestimmt ist, durch Rechtsverordnung</w:t>
      </w:r>
    </w:p>
    <w:p>
      <w:r>
        <w:t xml:space="preserve">1. ihnen obliegende Zuständigkeiten ihren nachgeordneten Staatsbehörden übertragen,</w:t>
      </w:r>
    </w:p>
    <w:p>
      <w:r>
        <w:t xml:space="preserve">2. ihnen obliegende Zuständigkeiten mit Zustimmung der Staatsregierung auf nachgeordnete Staatsbehörden eines anderen Staatsministeriums übertragen,</w:t>
      </w:r>
    </w:p>
    <w:p>
      <w:r>
        <w:t xml:space="preserve">3. ihren nachgeordneten Staatsbehörden obliegende Zuständigkeiten anderen ihnen nachgeordneten Staatsbehörden übertragen und</w:t>
      </w:r>
    </w:p>
    <w:p>
      <w:r>
        <w:t xml:space="preserve">4. Zuständigkeiten, die mehreren ihnen nachgeordneten Staatsbehörden obliegen, einer ihnen nachgeordneten Staatsbehörde übertragen.</w:t>
      </w:r>
    </w:p>
    <w:p>
      <w:r>
        <w:t xml:space="preserve">(2) Eine Übertragung nach Absatz 1 Satz 2 kommt insbesondere in Betracht, wenn sie</w:t>
      </w:r>
    </w:p>
    <w:p>
      <w:r>
        <w:t xml:space="preserve">1. der Vereinfachung des Verwaltungsverfahrens dient,</w:t>
      </w:r>
    </w:p>
    <w:p>
      <w:r>
        <w:t xml:space="preserve">2. der Verbesserung oder Wirtschaftlichkeit der Verwaltungsleistung dient,</w:t>
      </w:r>
    </w:p>
    <w:p>
      <w:r>
        <w:t xml:space="preserve">3. den Koordinationsbedarf verringert, weil die Zuständigkeiten in engem Sachzusammenhang zu Zuständigkeiten stehen, die bereits auf der nachgeordneten Verwaltungsebene wahrgenommen werden, oder</w:t>
      </w:r>
    </w:p>
    <w:p>
      <w:r>
        <w:t xml:space="preserve">4. einer bürgernahen Aufgabenerfüllung dient.</w:t>
      </w:r>
    </w:p>
    <w:p>
      <w:r>
        <w:rPr>
          <w:color w:val="555555"/>
          <w:sz w:val="17"/>
        </w:rPr>
        <w:t xml:space="preserve">Zitiervorschlag: § 16 SächsVwOrgG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https://recht.nulegal.eu/gesetze/S%C3%A4chsVwOrgG/16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