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SächsVwKG (Sachsen)</w:t>
      </w:r>
    </w:p>
    <w:p>
      <w:r>
        <w:rPr>
          <w:color w:val="555555"/>
          <w:sz w:val="18"/>
        </w:rPr>
        <w:t xml:space="preserve">Sächsisches Verwaltungskostengesetz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April 2019</w:t>
      </w:r>
    </w:p>
    <w:p>
      <w:r>
        <w:rPr>
          <w:color w:val="555555"/>
          <w:sz w:val="17"/>
        </w:rPr>
        <w:t xml:space="preserve">Zitiervorschlag: Eingangsformel SächsVwKG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https://recht.nulegal.eu/gesetze/S%C3%A4chsVwKG/eingangsformel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SächsVwKG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