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 SächsVertrVO (Sachsen) — Verfahren vor den Finanzgerichten</w:t>
      </w:r>
    </w:p>
    <w:p>
      <w:r>
        <w:rPr>
          <w:color w:val="555555"/>
          <w:sz w:val="18"/>
        </w:rPr>
        <w:t xml:space="preserve">Sächsische Vertretungsverordnung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In den Verfahren vor den Gerichten der Finanzgerichtsbarkeit wird der Freistaat Sachsen durch die Finanzämter im Rahmen ihres Geschäftsbereichs vertreten, soweit nicht eine Finanzbehörde des Freistaates Sachsen aufgrund bundes- oder landesgesetzlicher Regelung selbst Beteiligte ist oder sich aus § 7 etwas anderes ergibt.</w:t>
      </w:r>
    </w:p>
    <w:p>
      <w:r>
        <w:rPr>
          <w:color w:val="555555"/>
          <w:sz w:val="17"/>
        </w:rPr>
        <w:t xml:space="preserve">Zitiervorschlag: § 5 SächsVertrVO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https://recht.nulegal.eu/gesetze/S%C3%A4chsVertrVO/5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