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27 SächsVersG (Sachsen) — Kosten</w:t>
      </w:r>
    </w:p>
    <w:p>
      <w:r>
        <w:rPr>
          <w:color w:val="555555"/>
          <w:sz w:val="18"/>
        </w:rPr>
        <w:t xml:space="preserve">Sächsisches Versammlungsgesetz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Amtshandlungen nach diesem Gesetz mit Ausnahme der Amtshandlungen nach Abschnitt 4 sind kostenfrei.</w:t>
      </w:r>
    </w:p>
    <w:p>
      <w:r>
        <w:rPr>
          <w:color w:val="555555"/>
          <w:sz w:val="17"/>
        </w:rPr>
        <w:t xml:space="preserve">Zitiervorschlag: § 27 SächsVersG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https://recht.nulegal.eu/gesetze/S%C3%A4chsVersG/27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27 SächsVersG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