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SächsVersG (Sachsen) — Begriff</w:t>
      </w:r>
    </w:p>
    <w:p>
      <w:r>
        <w:rPr>
          <w:color w:val="555555"/>
          <w:sz w:val="18"/>
        </w:rPr>
        <w:t xml:space="preserve">Sächsisches Versammlungsgesetz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Eine Versammlung in geschlossenen Räumen liegt vor, wenn sie durch bauliche Anlagen oder sonstige Begrenzungen von der Allgemeinheit abgeschirmt ist und sie kein erhöhtes Gefährdungspotential für das räumliche Umfeld entfaltet.</w:t>
      </w:r>
    </w:p>
    <w:p>
      <w:r>
        <w:rPr>
          <w:color w:val="555555"/>
          <w:sz w:val="17"/>
        </w:rPr>
        <w:t xml:space="preserve">Zitiervorschlag: § 20 SächsVersG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https://recht.nulegal.eu/gesetze/S%C3%A4chsVersG/20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