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SächsVersG (Sachsen) — Versammlungsfreiheit</w:t>
      </w:r>
    </w:p>
    <w:p>
      <w:r>
        <w:rPr>
          <w:color w:val="555555"/>
          <w:sz w:val="18"/>
        </w:rPr>
        <w:t xml:space="preserve">Sächsisches Versammlungsgesetz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Jede Person hat das Recht, sich ohne Erlaubnis und vorbehaltlich des § 14 ohne Anzeige oder Anmeldung friedlich sowie ohne Waffen mit anderen zu versammeln und Versammlungen zu veranstalten.</w:t>
      </w:r>
    </w:p>
    <w:p>
      <w:r>
        <w:t xml:space="preserve">(2) Dieses Recht hat nicht, wer das Grundrecht der Versammlungsfreiheit gemäß Artikel 18 des Grundgesetzes für die Bundesrepublik Deutschland verwirkt hat.</w:t>
      </w:r>
    </w:p>
    <w:p>
      <w:r>
        <w:rPr>
          <w:color w:val="555555"/>
          <w:sz w:val="17"/>
        </w:rPr>
        <w:t xml:space="preserve">Zitiervorschlag: § 1 SächsVersG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https://recht.nulegal.eu/gesetze/S%C3%A4chsVersG/1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