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SächsVermKatGDVO (Sachsen) — Verschmelzung</w:t>
      </w:r>
    </w:p>
    <w:p>
      <w:r>
        <w:rPr>
          <w:color w:val="555555"/>
          <w:sz w:val="18"/>
        </w:rPr>
        <w:t xml:space="preserve">Durchführungsverordnung zum Sächsischen Vermessungs- und Katastergesetz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Bildung eines Flurstücks aus mehreren Flurstücken eines Grundstücks (Verschmelzung) kann erfolgen, wenn Eintragungen im Grundbuch dem nicht entgegenstehen und der Grundstückseigentümer zustimmt.</w:t>
      </w:r>
    </w:p>
    <w:p>
      <w:r>
        <w:rPr>
          <w:color w:val="555555"/>
          <w:sz w:val="17"/>
        </w:rPr>
        <w:t xml:space="preserve">Zitiervorschlag: § 13 SächsVermKatGDVO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https://recht.nulegal.eu/gesetze/S%C3%A4chsVermKatGDVO/13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