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36 SächsVermGeoAPO (Sachsen) — Bewertung der einzelnen Prüfungsleistungen</w:t>
      </w:r>
    </w:p>
    <w:p>
      <w:r>
        <w:rPr>
          <w:color w:val="555555"/>
          <w:sz w:val="18"/>
        </w:rPr>
        <w:t xml:space="preserve">Sächsische Ausbildungs- und Prüfungsordnung Vermessungswesen und Geoinformation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häusliche Prüfungsarbeit und die einzelnen schriftlichen Arbeiten unter Aufsicht werden jeweils von einem Erstprüfer und einem Zweitprüfer mit einer Punktzahl nach § 16 Absatz 1 bewertet. Die Bewertungen sind schriftlich zu begründen.</w:t>
      </w:r>
    </w:p>
    <w:p>
      <w:r>
        <w:t xml:space="preserve">(2) In der mündlichen Prüfung werden die Leistungen in den Prüfungsgesprächen für jedes Prüfungsfach und im Vortrag jeweils mit einer Punktzahl nach § 16 Absatz 1 bewertet.</w:t>
      </w:r>
    </w:p>
    <w:p>
      <w:r>
        <w:rPr>
          <w:color w:val="555555"/>
          <w:sz w:val="17"/>
        </w:rPr>
        <w:t xml:space="preserve">Zitiervorschlag: § 36 SächsVermGeoAPO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https://recht.nulegal.eu/gesetze/S%C3%A4chsVermGeoAPO/36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36 SächsVermGeoAPO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