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SächsVermGeoAPO (Sachsen) — Geltungsbereich</w:t>
      </w:r>
    </w:p>
    <w:p>
      <w:r>
        <w:rPr>
          <w:color w:val="555555"/>
          <w:sz w:val="18"/>
        </w:rPr>
        <w:t xml:space="preserve">Sächsische Ausbildungs- und Prüfungsordnung Vermessungswesen und Geoinformation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regelt Ausbildung und Prüfung in den Vorbereitungsdiensten für die erste und die zweite Einstiegsebene der Laufbahngruppe 2 sowie den Aufstieg in der Fachrichtung Naturwissenschaft und Technik mit dem fachlichen Schwerpunkt technischer Verwaltungsdienst für Aufgaben im Vermessungswesen und in der Geoinformation.</w:t>
      </w:r>
    </w:p>
    <w:p>
      <w:r>
        <w:rPr>
          <w:color w:val="555555"/>
          <w:sz w:val="17"/>
        </w:rPr>
        <w:t xml:space="preserve">Zitiervorschlag: § 1 SächsVermGeoAPO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https://recht.nulegal.eu/gesetze/S%C3%A4chsVermGeoAPO/1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SächsVermGeoAPO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