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SächsVergabeG (Sachsen) — Persönlicher Anwendungsbereich</w:t>
      </w:r>
    </w:p>
    <w:p>
      <w:r>
        <w:rPr>
          <w:color w:val="555555"/>
          <w:sz w:val="18"/>
        </w:rPr>
        <w:t xml:space="preserve">Sächsisches Vergabegesetz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Bestimmungen dieses Gesetzes gelten für alle staatlichen und kommunalen Auftraggeber, für sonstige Körperschaften, Anstalten und Stiftungen des öffentlichen Rechts, die § 55 der Haushaltsordnung des Freistaates Sachsen (Sächsische Haushaltsordnung – SäHO) in der Fassung der Bekanntmachung vom 10. April 2001 (SächsGVBl. S. 153), die zuletzt durch Artikel 1 des Gesetzes vom 13. Dezember 2012 (SächsGVBl. S. 725) geändert worden ist, in der jeweils geltenden Fassung, zu beachten haben, sowie für Zuwendungsempfänger, die nach den allgemeinen Nebenbestimmungen für Zuwendungen die Vergabevorschriften anzuwenden haben.</w:t>
      </w:r>
    </w:p>
    <w:p>
      <w:r>
        <w:t xml:space="preserve">(2) Kommunale Auftraggeber im Sinne dieses Gesetzes sind die Gemeinden, die Landkreise, die Verwaltungsverbände, die Zweckverbände und sonstige juristische Personen des öffentlichen Rechts sowie deren Sondervermögen, auf die das Gemeindewirtschaftsrecht Anwendung findet.</w:t>
      </w:r>
    </w:p>
    <w:p>
      <w:r>
        <w:t xml:space="preserve">(3) Die staatlichen und kommunalen Auftraggeber wirken in Ausübung ihrer Gesellschafterrechte in Unternehmen, an denen sie beteiligt sind, darauf hin, dass die Bestimmungen dieses Gesetzes in gleicher Weise beachtet werden.</w:t>
      </w:r>
    </w:p>
    <w:p>
      <w:r>
        <w:t xml:space="preserve">(4) Die Verpflichtung nach Absatz 3 entfällt im Hinblick auf Unternehmen im Sinne des § 98 Nr. 4 und 5 GWB sowie Unternehmen, die mit Gewinnerzielungsabsicht tätig sind, im Wettbewerb mit anderen Unternehmen stehen und ihre Aufwendungen ohne Zuwendungen aus öffentlichen Haushalten decken.</w:t>
      </w:r>
    </w:p>
    <w:p>
      <w:r>
        <w:rPr>
          <w:color w:val="555555"/>
          <w:sz w:val="17"/>
        </w:rPr>
        <w:t xml:space="preserve">Zitiervorschlag: § 2 SächsVergabeG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https://recht.nulegal.eu/gesetze/S%C3%A4chsVergabeG/2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SächsVergabeG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