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SächsVerfGHG (Sachsen) — Bekanntmachung der Neufassung des Sächsischen Verfassungsgerichtshofsgesetzes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Juli 2024</w:t>
      </w:r>
    </w:p>
    <w:p>
      <w:r>
        <w:t xml:space="preserve">Aufgrund des Artikels 3 des Gesetzes vom 17. April 2024 (SächsGVBl. S. 432) wird nachstehend der Wortlaut des Sächsischen Verfassungsgerichtshofsgesetzes in der seit dem 1. Mai 2024 geltenden Fassung bekannt gemacht. Die Neufassung berücksichtigt:</w:t>
      </w:r>
    </w:p>
    <w:p>
      <w:r>
        <w:t xml:space="preserve">1. das am 5. März 1993 in Kraft getretene Gesetz vom 18. Februar 1993 (SächsGVBl. S. 177, 495),</w:t>
      </w:r>
    </w:p>
    <w:p>
      <w:r>
        <w:t xml:space="preserve">2. den am 3. Oktober 1995 in Kraft getretenen Artikel 1 des Gesetzes vom 27. September 1995 (SächsGVBl. S. 321),</w:t>
      </w:r>
    </w:p>
    <w:p>
      <w:r>
        <w:t xml:space="preserve">3. den am 1. Januar 2013 in Kraft getretenen Artikel 3 des Gesetzes vom 14. Dezember 2012 (SächsGVBl. S. 748),</w:t>
      </w:r>
    </w:p>
    <w:p>
      <w:r>
        <w:t xml:space="preserve">4. das am 14. März 2013 in Kraft getretene Gesetz vom 14. Februar 2013 (SächsGVBl. S. 94),</w:t>
      </w:r>
    </w:p>
    <w:p>
      <w:r>
        <w:t xml:space="preserve">5. den am 1. April 2014 in Kraft getretenen Artikel 20 des Gesetzes vom 18. Dezember 2013 (SächsGVBl. S. 970),</w:t>
      </w:r>
    </w:p>
    <w:p>
      <w:r>
        <w:t xml:space="preserve">6. den teils am 9. Dezember 2017, teils am 1. Januar 2018 in Kraft getretenen Artikel 1 des Gesetzes vom 15. November 2017 (SächsGVBl. S. 598),</w:t>
      </w:r>
    </w:p>
    <w:p>
      <w:r>
        <w:t xml:space="preserve">7. den am 17. März 2021 in Kraft getretenen Artikel 2 des Gesetzes vom 26. Februar 2021 (SächsGVBl. S. 318),</w:t>
      </w:r>
    </w:p>
    <w:p>
      <w:r>
        <w:t xml:space="preserve">8. den am 1. Januar 2024 in Kraft getretenen Artikel 8 Absatz 11 des Gesetzes vom 6. Juli 2023 (SächsGVBl. S. 467),</w:t>
      </w:r>
    </w:p>
    <w:p>
      <w:r>
        <w:t xml:space="preserve">9. den am 1. Mai 2024 in Kraft getretenen Artikel 2 des eingangs genannten Gesetzes.</w:t>
      </w:r>
    </w:p>
    <w:p>
      <w:r>
        <w:t xml:space="preserve">Dresden, den 5. Juli 2024</w:t>
      </w:r>
    </w:p>
    <w:p>
      <w:r>
        <w:t xml:space="preserve">Die Staatsministerin der Justiz und für Demokratie, Europa und Gleichstellung</w:t>
      </w:r>
    </w:p>
    <w:p>
      <w:r>
        <w:t xml:space="preserve">Katja Meier</w:t>
      </w:r>
    </w:p>
    <w:p>
      <w:r>
        <w:rPr>
          <w:color w:val="555555"/>
          <w:sz w:val="17"/>
        </w:rPr>
        <w:t xml:space="preserve">Zitiervorschlag: Volltext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