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SächsVerfGHG (Sachsen) — Beendigung der Amtszeit</w:t>
      </w:r>
    </w:p>
    <w:p>
      <w:r>
        <w:rPr>
          <w:color w:val="555555"/>
          <w:sz w:val="18"/>
        </w:rPr>
        <w:t xml:space="preserve">Sächsisches Verfassungsgerichtshofsgesetz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Vor Ablauf der Amtszeit endet das Amt als Mitglied des Verfassungsgerichtshofes,</w:t>
      </w:r>
    </w:p>
    <w:p>
      <w:r>
        <w:t xml:space="preserve">1. wenn das Mitglied die Wählbarkeit zum Bundestag oder nach § 2 Absatz 3 Satz 3 verliert;</w:t>
      </w:r>
    </w:p>
    <w:p>
      <w:r>
        <w:t xml:space="preserve">2. wenn bei dem Mitglied ein Wählbarkeitshindernis nach § 2 Absatz 3 Satz 2 oder 3 eintritt;</w:t>
      </w:r>
    </w:p>
    <w:p>
      <w:r>
        <w:t xml:space="preserve">3. wenn der Verfassungsgerichtshof mit der Mehrheit von zwei Dritteln seiner zur Entscheidung berufenen Mitglieder feststellt, dass bei dem Mitglied ein Wählbarkeitshindernis nach § 2 Absatz 4 nachträglich bekannt geworden oder bei der Wahl unbeachtet geblieben ist; anstelle des betroffenen Mitglieds wirkt sein Stellvertreter (§ 2 Absatz 2) mit;</w:t>
      </w:r>
    </w:p>
    <w:p>
      <w:r>
        <w:t xml:space="preserve">4. wenn das Mitglied gemäß § 5 Absatz 3 seines Amtes enthoben wird;</w:t>
      </w:r>
    </w:p>
    <w:p>
      <w:r>
        <w:t xml:space="preserve">5. wenn das berufsrichterliche Mitglied aus dem Amt als Berufsrichterin oder Berufsrichter ausscheidet;</w:t>
      </w:r>
    </w:p>
    <w:p>
      <w:r>
        <w:t xml:space="preserve">6. wenn ein nichtberufsrichterliches Mitglied das 70. Lebensjahr vollendet hat, mit dem Ablauf des betreffenden Monats;</w:t>
      </w:r>
    </w:p>
    <w:p>
      <w:r>
        <w:t xml:space="preserve">7. wenn das Mitglied durch Erklärung zur Niederschrift der Präsidentin oder des Präsidenten des Landtages auf sein Amt verzichtet, mit Ablauf des auf die Erklärung folgenden Monats.</w:t>
      </w:r>
    </w:p>
    <w:p>
      <w:r>
        <w:t xml:space="preserve">(2) Endet das Amt durch Ablauf der Amtszeit oder durch Erreichen der Altersgrenze, so führt das Mitglied die Amtsgeschäfte bis zur Ernennung seiner Nachfolgerin oder seines Nachfolgers fort.</w:t>
      </w:r>
    </w:p>
    <w:p>
      <w:r>
        <w:rPr>
          <w:color w:val="555555"/>
          <w:sz w:val="17"/>
        </w:rPr>
        <w:t xml:space="preserve">Zitiervorschlag: § 6 SächsVerfGHG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https://recht.nulegal.eu/gesetze/S%C3%A4chsVerfGHG/6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