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SächsVerfGHG (Sachsen) — Anwendbare Vorschriften, Beschwerdekammer</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in diesem Gesetz nichts anderes bestimmt ist, gelten die §§ 97a bis 97e des Bundesverfassungsgerichtsgesetzes entsprechend. § 97e des Bundesverfassungsgerichtsgesetzes ist mit der Maßgabe anzuwenden, dass in Satz 1 auf das Datum 14. März 2013 und in Satz 2 auf das Datum 14. Juni 2013 abzustellen ist.</w:t>
      </w:r>
    </w:p>
    <w:p>
      <w:r>
        <w:t xml:space="preserve">(2) Über die Verzögerungsbeschwerde entscheidet die Beschwerdekammer, in die der Verfassungsgerichtshof drei seiner Mitglieder beruft. Die Präsidentin oder der Präsident kann nicht Mitglied der Beschwerdekammer sein.</w:t>
      </w:r>
    </w:p>
    <w:p>
      <w:r>
        <w:t xml:space="preserve">(3) Die Mitglieder der Beschwerdekammer werden durch die übrigen Mitglieder des Verfassungsgerichtshofes ohne Berücksichtigung der Stellvertreter vertreten. Das Nähere, insbesondere die Bestimmung des Vorsitzes und die Gewährleistung eines kontinuierlichen Nachrückens für ausscheidende Kammermitglieder sowie die Ausgestaltung der Vertretung, regelt die Geschäftsordnung.</w:t>
      </w:r>
    </w:p>
    <w:p>
      <w:r>
        <w:rPr>
          <w:color w:val="555555"/>
          <w:sz w:val="17"/>
        </w:rPr>
        <w:t xml:space="preserve">Zitiervorschlag: § 45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