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SächsVerfGHG (Sachsen) — Verfahren, Entscheidung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§§ 22 bis 24 gelten entsprechend.</w:t>
      </w:r>
    </w:p>
    <w:p>
      <w:r>
        <w:t xml:space="preserve">(2) Die in § 22 genannten Verfassungsorgane können in jeder Lage des Verfahrens beitreten.</w:t>
      </w:r>
    </w:p>
    <w:p>
      <w:r>
        <w:t xml:space="preserve">(3) Der Verfassungsgerichtshof gibt auch den Beteiligten des Verfahrens vor dem Gericht, das den Antrag gestellt hat, Gelegenheit zur Äußerung; er lädt sie zur mündlichen Verhandlung und erteilt den anwesenden Prozessbevollmächtigten das Wort.</w:t>
      </w:r>
    </w:p>
    <w:p>
      <w:r>
        <w:t xml:space="preserve">(4) § 82 Absatz 4 des Bundesverfassungsgerichtsgesetzes findet mit der Maßgabe Anwendung, dass die Ersuchen an oberste Landesgerichte ergehen können.</w:t>
      </w:r>
    </w:p>
    <w:p>
      <w:r>
        <w:t xml:space="preserve">(5) Der Verfassungsgerichtshof entscheidet nur über die Rechtsfrage.</w:t>
      </w:r>
    </w:p>
    <w:p>
      <w:r>
        <w:rPr>
          <w:color w:val="555555"/>
          <w:sz w:val="17"/>
        </w:rPr>
        <w:t xml:space="preserve">Zitiervorschlag: § 26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